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9B" w:rsidRPr="00E262C2" w:rsidRDefault="00745C49" w:rsidP="00745C49">
      <w:pPr>
        <w:spacing w:after="0" w:line="240" w:lineRule="auto"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  <w:r w:rsidRPr="00E262C2">
        <w:rPr>
          <w:rFonts w:ascii="Arial" w:hAnsi="Arial" w:cs="Arial"/>
          <w:b/>
          <w:bCs/>
          <w:color w:val="FF0000"/>
          <w:sz w:val="18"/>
          <w:szCs w:val="18"/>
        </w:rPr>
        <w:t>Załącznik 6.2. do SIWZ</w:t>
      </w:r>
      <w:r w:rsidR="00E262C2" w:rsidRPr="00E262C2">
        <w:rPr>
          <w:rFonts w:ascii="Arial" w:hAnsi="Arial" w:cs="Arial"/>
          <w:b/>
          <w:bCs/>
          <w:color w:val="FF0000"/>
          <w:sz w:val="18"/>
          <w:szCs w:val="18"/>
        </w:rPr>
        <w:t xml:space="preserve"> po modyfikacji </w:t>
      </w:r>
      <w:r w:rsidR="00034DBE">
        <w:rPr>
          <w:rFonts w:ascii="Arial" w:hAnsi="Arial" w:cs="Arial"/>
          <w:b/>
          <w:bCs/>
          <w:color w:val="FF0000"/>
          <w:sz w:val="18"/>
          <w:szCs w:val="18"/>
        </w:rPr>
        <w:t>24</w:t>
      </w:r>
      <w:r w:rsidR="00B50F55" w:rsidRPr="00E262C2">
        <w:rPr>
          <w:rFonts w:ascii="Arial" w:hAnsi="Arial" w:cs="Arial"/>
          <w:b/>
          <w:bCs/>
          <w:color w:val="FF0000"/>
          <w:sz w:val="18"/>
          <w:szCs w:val="18"/>
        </w:rPr>
        <w:t>.04.2020 r.</w:t>
      </w:r>
    </w:p>
    <w:p w:rsidR="00745C49" w:rsidRPr="00E262C2" w:rsidRDefault="00745C49" w:rsidP="00745C49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 w:rsidRPr="00E262C2">
        <w:rPr>
          <w:rFonts w:ascii="Arial" w:hAnsi="Arial" w:cs="Arial"/>
          <w:b/>
          <w:bCs/>
          <w:color w:val="FF0000"/>
          <w:sz w:val="18"/>
          <w:szCs w:val="18"/>
        </w:rPr>
        <w:t>SP.ZP.272.14.2020.II.DT</w:t>
      </w:r>
    </w:p>
    <w:p w:rsidR="0063409B" w:rsidRPr="00745C49" w:rsidRDefault="00745C49">
      <w:pPr>
        <w:spacing w:after="0" w:line="240" w:lineRule="auto"/>
        <w:jc w:val="center"/>
        <w:rPr>
          <w:rFonts w:ascii="Arial" w:hAnsi="Arial" w:cs="Arial"/>
        </w:rPr>
      </w:pPr>
      <w:r w:rsidRPr="00745C49">
        <w:rPr>
          <w:rFonts w:ascii="Arial" w:hAnsi="Arial" w:cs="Arial"/>
          <w:b/>
          <w:bCs/>
        </w:rPr>
        <w:t>SPECYFIKACJA TECHNICZNA</w:t>
      </w:r>
    </w:p>
    <w:p w:rsidR="0063409B" w:rsidRPr="00745C49" w:rsidRDefault="006340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Wymagania Zamawiającego</w:t>
            </w:r>
          </w:p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Maszyna fabrycznie nowa, rok produkcji 2019 lub 2020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Waga operacyjna maszyny min. 8 500 kg (w tym ramię 3-krotnie </w:t>
            </w:r>
            <w:bookmarkStart w:id="0" w:name="_GoBack"/>
            <w:bookmarkEnd w:id="0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łamane, koła bliźniacze, lemiesz i podpory)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Krótki tył maszyny tj. o  promieniu zataczania mniejszym niż 14</w:t>
            </w:r>
            <w:r w:rsidR="00BD6224" w:rsidRPr="00520FE1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0 mm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Silnik wysokoprężny, 4-cylindrowy, spełniający wymagane w 2020 roku normy emisji spalin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Moc maksymalna silnika wg normy </w:t>
            </w:r>
            <w:r w:rsidRPr="00520FE1">
              <w:rPr>
                <w:rFonts w:ascii="Arial" w:hAnsi="Arial" w:cs="Arial"/>
                <w:sz w:val="18"/>
                <w:szCs w:val="18"/>
              </w:rPr>
              <w:t>ISO 14396</w:t>
            </w:r>
            <w:r w:rsidR="00BD6224"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5</w:t>
            </w: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 kW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Maksymalna prędkość jazdy min. 30 km/h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Napęd 4x4</w:t>
            </w:r>
          </w:p>
        </w:tc>
      </w:tr>
      <w:tr w:rsidR="0063409B" w:rsidRPr="00745C49">
        <w:trPr>
          <w:trHeight w:val="25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Koła bliźniacze </w:t>
            </w:r>
          </w:p>
        </w:tc>
      </w:tr>
      <w:tr w:rsidR="0063409B" w:rsidRPr="00745C49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Lemiesz (na osi skrętnej) i podpory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Pompa hydrauliki ramienia wielotłoczkowa o wydajności min. 140 l/min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</w:rPr>
              <w:t xml:space="preserve"> przy łyżce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Ramię </w:t>
            </w:r>
            <w:proofErr w:type="spellStart"/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koparkowe</w:t>
            </w:r>
            <w:proofErr w:type="spellEnd"/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3-krotnie łamane,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Szybkozłącze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hydrauliczne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z zębami o szer. w przedziale 500-650 mm, wykonana ze stali trudnościeralnej, montowana na szybkozłącze z pkt. 13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bez zębów, o szer. min. 350 mm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wykonana ze stali trudnościeralnej, montowana na szybkozłącze z  pkt. 13</w:t>
            </w:r>
          </w:p>
        </w:tc>
      </w:tr>
      <w:tr w:rsidR="0063409B" w:rsidRPr="00745C49">
        <w:trPr>
          <w:trHeight w:val="1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tzw. skarpowa uchylna hydrauliczne o szer. min. 1500 mm, wykonana ze stali 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Łyżka szczękowa 4w1 z zębami o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1800mm wykonana ze stali 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hydrauliczny o szer. min. 1000mm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Dodatkowa linia hydrauliczna o wydajności min 60l/min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Kabina z wentylacją, ogrzewaniem i klimatyzacją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Fotel operatora z amortyzacją pneumatyczną i pasem bezpieczeństwa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Radio oraz głośniki</w:t>
            </w:r>
          </w:p>
        </w:tc>
      </w:tr>
      <w:tr w:rsidR="0063409B" w:rsidRPr="00745C49">
        <w:trPr>
          <w:trHeight w:val="24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Wycieraczka szyby czołowej oraz tylnej</w:t>
            </w:r>
            <w:r w:rsidR="00520FE1"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(opcja)</w:t>
            </w:r>
            <w:r w:rsidRPr="00520FE1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i osłona przeciwsłoneczna</w:t>
            </w:r>
          </w:p>
        </w:tc>
      </w:tr>
      <w:tr w:rsidR="0063409B" w:rsidRPr="00745C49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Oświetlenie drogowe maszyny</w:t>
            </w:r>
            <w:r w:rsidR="00BD6224"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w technologii żarnowej</w:t>
            </w:r>
            <w:r w:rsidR="00FC0790"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lub LED</w:t>
            </w: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oraz dodatkowe oświetlenie robocze w technologii LED z przodu (min. 2 lampy), z boków (min. Po 1 lampie na stronę) i z tyłu maszyny (min. 2 lampa)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Koparka kołowa winna posiadać:</w:t>
            </w:r>
          </w:p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- dwie osie skrętne,</w:t>
            </w:r>
          </w:p>
          <w:p w:rsidR="0063409B" w:rsidRPr="00FC0790" w:rsidRDefault="00745C49" w:rsidP="00520FE1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- funkcję automatycznego proporcjonalnego skrętu kierownicy w stosunku do kierunku jazdy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Lampa  ostrzegawcza LED barwy pomarańczowej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FC0790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System 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telematyczny</w:t>
            </w:r>
            <w:proofErr w:type="spellEnd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monitorujący parametry techniczne m.in.: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aktualną lokalizację maszyny,</w:t>
            </w:r>
          </w:p>
          <w:p w:rsidR="0063409B" w:rsidRPr="00FC0790" w:rsidRDefault="00745C49" w:rsidP="00BD6224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dzienne zużycie paliwa,</w:t>
            </w:r>
            <w:r w:rsidR="00BD6224"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ab/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dzienne zestawienie pracy (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mtg</w:t>
            </w:r>
            <w:proofErr w:type="spellEnd"/>
            <w:r w:rsidR="00FC0790"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lub godziny</w:t>
            </w: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),</w:t>
            </w: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- informacje serwisowe maszyny,</w:t>
            </w:r>
          </w:p>
          <w:p w:rsidR="0063409B" w:rsidRPr="00FC0790" w:rsidRDefault="0063409B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63409B" w:rsidRPr="00FC0790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Dostęp do systemu </w:t>
            </w:r>
            <w:proofErr w:type="spellStart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telematycznego</w:t>
            </w:r>
            <w:proofErr w:type="spellEnd"/>
            <w:r w:rsidRPr="00FC0790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 xml:space="preserve"> za pomocą stronę WWW.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 w:rsidP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System–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(zgodnie z punktem 27) umożliwiający lokalizację maszyny z abonamentem na min. 2 lata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Gwarancja na całą koparkę kołową) min. 24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miesięce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pracy (w zależności od tego, co nastąpi wcześniej)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Gwarancja na komplet łyżek 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mul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czer</w:t>
            </w:r>
            <w:proofErr w:type="spellEnd"/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– 12 miesię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y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bez ograniczeń w zakresie ilości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mtg</w:t>
            </w:r>
            <w:proofErr w:type="spellEnd"/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cenie maszyny przeglądy serwisowe wykonywane zgodnie z instrukcją eksploatacji maszyny do przebiegu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włącznie  (koszt dojazdu, części oraz pracy serwisantów), realizacja przeglądów na bazie Obwodu Drogowego w Mirosławicach</w:t>
            </w:r>
          </w:p>
        </w:tc>
      </w:tr>
    </w:tbl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745C49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 dot. oferowanej koparki z zaznaczonymi w niej ocenianymi parametrami.</w:t>
      </w:r>
    </w:p>
    <w:p w:rsidR="0063409B" w:rsidRPr="00745C49" w:rsidRDefault="00745C49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  <w:u w:val="single"/>
        </w:rPr>
        <w:t>Dodatkowe informacje:</w:t>
      </w:r>
    </w:p>
    <w:p w:rsidR="0063409B" w:rsidRPr="00745C49" w:rsidRDefault="00745C49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Dla koparki wymagany jest c</w:t>
      </w:r>
      <w:r w:rsidRPr="00745C49">
        <w:rPr>
          <w:rFonts w:ascii="Arial" w:hAnsi="Arial" w:cs="Arial"/>
          <w:bCs/>
          <w:sz w:val="18"/>
          <w:szCs w:val="18"/>
          <w:lang w:eastAsia="pl-PL"/>
        </w:rPr>
        <w:t>ertyfikat bezpieczeństwa CE (deklaracje zgodności);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  przedmiotu  umowy  Wykonawca  zobowiązuje  się dostarczyć dokumentację techniczną (wraz </w:t>
      </w:r>
      <w:r w:rsidRPr="00745C49">
        <w:rPr>
          <w:rFonts w:ascii="Arial" w:hAnsi="Arial" w:cs="Arial"/>
          <w:sz w:val="18"/>
          <w:szCs w:val="18"/>
        </w:rPr>
        <w:br/>
        <w:t xml:space="preserve">z instrukcją obsługi w języku polskim i katalogiem części, wykazem punktów serwisu gwarancyjnego </w:t>
      </w:r>
      <w:r w:rsidRPr="00745C49">
        <w:rPr>
          <w:rFonts w:ascii="Arial" w:hAnsi="Arial" w:cs="Arial"/>
          <w:sz w:val="18"/>
          <w:szCs w:val="18"/>
        </w:rPr>
        <w:br/>
        <w:t xml:space="preserve">i pogwarancyjnego na terenie Polski uprawnionych do napraw gwarancyjnych), karty gwarancyjne koparki kołowej, osprzętu i wyposażenia w języku polskim. </w:t>
      </w:r>
    </w:p>
    <w:p w:rsidR="0063409B" w:rsidRPr="00745C49" w:rsidRDefault="00745C49">
      <w:pPr>
        <w:numPr>
          <w:ilvl w:val="0"/>
          <w:numId w:val="2"/>
        </w:numPr>
        <w:shd w:val="clear" w:color="auto" w:fill="FFFFFF"/>
        <w:suppressAutoHyphens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Koparka kołowa musi spełniać wymagania pojazdu dopuszczonego do poruszania się po drogach publicznych, zgodnie z obowiązującymi przepisami ustawy z dnia 20 czerwca 1997 r. - Prawo o ruchu drogowym (</w:t>
      </w:r>
      <w:proofErr w:type="spellStart"/>
      <w:r w:rsidRPr="00745C49">
        <w:rPr>
          <w:rFonts w:ascii="Arial" w:hAnsi="Arial" w:cs="Arial"/>
          <w:sz w:val="18"/>
          <w:szCs w:val="18"/>
        </w:rPr>
        <w:t>t.j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. Dz. U. z 2017 r. poz. 1260 z </w:t>
      </w:r>
      <w:proofErr w:type="spellStart"/>
      <w:r w:rsidRPr="00745C49">
        <w:rPr>
          <w:rFonts w:ascii="Arial" w:hAnsi="Arial" w:cs="Arial"/>
          <w:sz w:val="18"/>
          <w:szCs w:val="18"/>
        </w:rPr>
        <w:t>późn</w:t>
      </w:r>
      <w:proofErr w:type="spellEnd"/>
      <w:r w:rsidRPr="00745C49">
        <w:rPr>
          <w:rFonts w:ascii="Arial" w:hAnsi="Arial" w:cs="Arial"/>
          <w:sz w:val="18"/>
          <w:szCs w:val="18"/>
        </w:rPr>
        <w:t>. zm.) -  w zakresie pojazdu wolnobieżnego.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W ramach dostawy maszyny Wykonawca przeprowadzi szkolenie wyznaczonych osób wskazanych przez Zamawiającego w zakresie obsługi przedmiotu zamówienia w uzgodnionym terminie, jednak nie później niż 14 dni od daty dostarczenia ww. przedmiotu umowy. Czas trwania szkolenia minimum 3 godziny.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Realizacja przeglądów gwarancyjnych – w terminie 5 dni roboczych od otrzymania </w:t>
      </w:r>
      <w:r w:rsidRPr="00745C49">
        <w:rPr>
          <w:rFonts w:ascii="Arial" w:hAnsi="Arial" w:cs="Arial"/>
          <w:sz w:val="18"/>
          <w:szCs w:val="18"/>
        </w:rPr>
        <w:br/>
        <w:t>zgłoszenia w formie pisemnej lub elektronicznej, na terenie bazy Obwodu Drogowego w Mirosławicach.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Jeżeli wykonanie przeglądu technicznego lub naprawy gwarancyjnej wymaga prac realizowanych </w:t>
      </w:r>
      <w:r w:rsidRPr="00745C49">
        <w:rPr>
          <w:rFonts w:ascii="Arial" w:hAnsi="Arial" w:cs="Arial"/>
          <w:sz w:val="18"/>
          <w:szCs w:val="18"/>
        </w:rPr>
        <w:br/>
        <w:t>w autoryzowanym serwisie, koszty transportu w obie strony ponosi Wykonawca.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Dostawa koparki do bazy Obwodu Drogowego w Mirosławicach – Mirosławice, ul. </w:t>
      </w:r>
      <w:proofErr w:type="spellStart"/>
      <w:r w:rsidRPr="00745C49">
        <w:rPr>
          <w:rFonts w:ascii="Arial" w:hAnsi="Arial" w:cs="Arial"/>
          <w:sz w:val="18"/>
          <w:szCs w:val="18"/>
        </w:rPr>
        <w:t>Czerńczycka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 1, 55-050 Sobótka.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Termin dostawy - maksymalnie do 90 dni od daty zawarcia umowy.</w:t>
      </w:r>
    </w:p>
    <w:p w:rsidR="0063409B" w:rsidRPr="00745C49" w:rsidRDefault="0063409B">
      <w:pPr>
        <w:pStyle w:val="Akapitzlist1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3409B" w:rsidRPr="00745C49" w:rsidRDefault="0063409B">
      <w:pPr>
        <w:spacing w:after="0"/>
        <w:rPr>
          <w:rFonts w:ascii="Arial" w:hAnsi="Arial" w:cs="Arial"/>
          <w:sz w:val="18"/>
          <w:szCs w:val="18"/>
        </w:rPr>
      </w:pPr>
    </w:p>
    <w:sectPr w:rsidR="0063409B" w:rsidRPr="00745C49" w:rsidSect="00591FAE">
      <w:headerReference w:type="default" r:id="rId8"/>
      <w:pgSz w:w="11906" w:h="16838"/>
      <w:pgMar w:top="1418" w:right="1134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57" w:rsidRDefault="00D37757">
      <w:pPr>
        <w:spacing w:after="0" w:line="240" w:lineRule="auto"/>
      </w:pPr>
      <w:r>
        <w:separator/>
      </w:r>
    </w:p>
  </w:endnote>
  <w:endnote w:type="continuationSeparator" w:id="0">
    <w:p w:rsidR="00D37757" w:rsidRDefault="00D3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57" w:rsidRDefault="00D37757">
      <w:pPr>
        <w:spacing w:after="0" w:line="240" w:lineRule="auto"/>
      </w:pPr>
      <w:r>
        <w:separator/>
      </w:r>
    </w:p>
  </w:footnote>
  <w:footnote w:type="continuationSeparator" w:id="0">
    <w:p w:rsidR="00D37757" w:rsidRDefault="00D3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B" w:rsidRDefault="00745C49">
    <w:pPr>
      <w:spacing w:after="0"/>
      <w:jc w:val="center"/>
      <w:rPr>
        <w:rFonts w:ascii="Cambria" w:hAnsi="Cambria" w:cs="Cambria"/>
        <w:b/>
        <w:bCs/>
        <w:sz w:val="24"/>
        <w:szCs w:val="24"/>
      </w:rPr>
    </w:pPr>
    <w:r>
      <w:rPr>
        <w:rFonts w:ascii="Cambria" w:hAnsi="Cambria" w:cs="Cambria"/>
        <w:b/>
        <w:bCs/>
        <w:sz w:val="24"/>
        <w:szCs w:val="24"/>
      </w:rPr>
      <w:t xml:space="preserve">Dostawa koparki kołowej  do prac przy bieżącym utrzymaniu dróg </w:t>
    </w:r>
    <w:r>
      <w:rPr>
        <w:rFonts w:ascii="Cambria" w:hAnsi="Cambria" w:cs="Cambria"/>
        <w:b/>
        <w:bCs/>
        <w:sz w:val="24"/>
        <w:szCs w:val="24"/>
      </w:rPr>
      <w:br/>
      <w:t>Powiatu Wrocławskiego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610"/>
    <w:multiLevelType w:val="multilevel"/>
    <w:tmpl w:val="21228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6346ED"/>
    <w:multiLevelType w:val="multilevel"/>
    <w:tmpl w:val="6F1CD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6B0DB0"/>
    <w:multiLevelType w:val="multilevel"/>
    <w:tmpl w:val="AD6EE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B"/>
    <w:rsid w:val="00034DBE"/>
    <w:rsid w:val="003E2F04"/>
    <w:rsid w:val="00520FE1"/>
    <w:rsid w:val="00591FAE"/>
    <w:rsid w:val="0063409B"/>
    <w:rsid w:val="00672F6C"/>
    <w:rsid w:val="00745C49"/>
    <w:rsid w:val="00B50F55"/>
    <w:rsid w:val="00BD6224"/>
    <w:rsid w:val="00D37757"/>
    <w:rsid w:val="00D75157"/>
    <w:rsid w:val="00E262C2"/>
    <w:rsid w:val="00F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4225"/>
  <w15:docId w15:val="{4CD89AF1-B7C1-45C1-BADE-51D3946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oilerhidden">
    <w:name w:val="spoilerhidden"/>
    <w:qFormat/>
    <w:rsid w:val="00CB000F"/>
    <w:rPr>
      <w:rFonts w:cs="Times New Roman"/>
    </w:rPr>
  </w:style>
  <w:style w:type="character" w:customStyle="1" w:styleId="showphonebutton">
    <w:name w:val="showphonebutton"/>
    <w:qFormat/>
    <w:rsid w:val="00CB000F"/>
    <w:rPr>
      <w:rFonts w:cs="Times New Roman"/>
    </w:rPr>
  </w:style>
  <w:style w:type="character" w:customStyle="1" w:styleId="NagwekZnak">
    <w:name w:val="Nagłówek Znak"/>
    <w:link w:val="Nagwek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StopkaZnak">
    <w:name w:val="Stopka Znak"/>
    <w:link w:val="Stopka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530A50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rsid w:val="00591FAE"/>
    <w:pPr>
      <w:spacing w:after="140"/>
    </w:pPr>
  </w:style>
  <w:style w:type="paragraph" w:styleId="Lista">
    <w:name w:val="List"/>
    <w:basedOn w:val="Tekstpodstawowy"/>
    <w:rsid w:val="00591FAE"/>
    <w:rPr>
      <w:rFonts w:cs="Arial"/>
    </w:rPr>
  </w:style>
  <w:style w:type="paragraph" w:styleId="Legenda">
    <w:name w:val="caption"/>
    <w:basedOn w:val="Normalny"/>
    <w:qFormat/>
    <w:rsid w:val="00591F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1FA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E615F4"/>
    <w:pPr>
      <w:ind w:left="720"/>
    </w:pPr>
    <w:rPr>
      <w:rFonts w:cs="Times New Roman"/>
    </w:rPr>
  </w:style>
  <w:style w:type="paragraph" w:customStyle="1" w:styleId="Gwkaistopka">
    <w:name w:val="Główka i stopka"/>
    <w:basedOn w:val="Normalny"/>
    <w:qFormat/>
    <w:rsid w:val="00591FAE"/>
  </w:style>
  <w:style w:type="paragraph" w:styleId="Stopka">
    <w:name w:val="footer"/>
    <w:basedOn w:val="Normalny"/>
    <w:link w:val="Stopka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link w:val="TekstdymkaZnak"/>
    <w:qFormat/>
    <w:rsid w:val="00530A5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16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3197-F2EA-4854-A5D8-7305B4D1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</vt:lpstr>
    </vt:vector>
  </TitlesOfParts>
  <Company>ACME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creator>awlodarczyk</dc:creator>
  <cp:lastModifiedBy>Katarzyna Jelinek</cp:lastModifiedBy>
  <cp:revision>4</cp:revision>
  <cp:lastPrinted>2018-03-28T13:31:00Z</cp:lastPrinted>
  <dcterms:created xsi:type="dcterms:W3CDTF">2020-04-24T08:43:00Z</dcterms:created>
  <dcterms:modified xsi:type="dcterms:W3CDTF">2020-04-24T09:56:00Z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