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4E1EB2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4E1EB2">
        <w:rPr>
          <w:rFonts w:ascii="Arial" w:hAnsi="Arial" w:cs="Arial"/>
          <w:sz w:val="18"/>
          <w:szCs w:val="18"/>
        </w:rPr>
        <w:t xml:space="preserve">Wrocław, </w:t>
      </w:r>
      <w:r w:rsidR="007705D4" w:rsidRPr="004E1EB2">
        <w:rPr>
          <w:rFonts w:ascii="Arial" w:hAnsi="Arial" w:cs="Arial"/>
          <w:sz w:val="18"/>
          <w:szCs w:val="18"/>
        </w:rPr>
        <w:t>1</w:t>
      </w:r>
      <w:r w:rsidR="00BA21E5" w:rsidRPr="004E1EB2">
        <w:rPr>
          <w:rFonts w:ascii="Arial" w:hAnsi="Arial" w:cs="Arial"/>
          <w:sz w:val="18"/>
          <w:szCs w:val="18"/>
        </w:rPr>
        <w:t>3</w:t>
      </w:r>
      <w:r w:rsidRPr="004E1EB2">
        <w:rPr>
          <w:rFonts w:ascii="Arial" w:hAnsi="Arial" w:cs="Arial"/>
          <w:sz w:val="18"/>
          <w:szCs w:val="18"/>
        </w:rPr>
        <w:t>.0</w:t>
      </w:r>
      <w:r w:rsidR="007A24BD" w:rsidRPr="004E1EB2">
        <w:rPr>
          <w:rFonts w:ascii="Arial" w:hAnsi="Arial" w:cs="Arial"/>
          <w:sz w:val="18"/>
          <w:szCs w:val="18"/>
        </w:rPr>
        <w:t>7</w:t>
      </w:r>
      <w:r w:rsidRPr="004E1EB2">
        <w:rPr>
          <w:rFonts w:ascii="Arial" w:hAnsi="Arial" w:cs="Arial"/>
          <w:sz w:val="18"/>
          <w:szCs w:val="18"/>
        </w:rPr>
        <w:t>.2020 r.</w:t>
      </w:r>
    </w:p>
    <w:p w:rsidR="00807840" w:rsidRPr="004E1EB2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4E1EB2">
        <w:rPr>
          <w:rFonts w:ascii="Arial" w:hAnsi="Arial" w:cs="Arial"/>
          <w:sz w:val="18"/>
          <w:szCs w:val="18"/>
        </w:rPr>
        <w:t>Nr sprawy: SP.ZP.272.</w:t>
      </w:r>
      <w:r w:rsidR="007A24BD" w:rsidRPr="004E1EB2">
        <w:rPr>
          <w:rFonts w:ascii="Arial" w:hAnsi="Arial" w:cs="Arial"/>
          <w:sz w:val="18"/>
          <w:szCs w:val="18"/>
        </w:rPr>
        <w:t>2</w:t>
      </w:r>
      <w:r w:rsidR="00664C7A" w:rsidRPr="004E1EB2">
        <w:rPr>
          <w:rFonts w:ascii="Arial" w:hAnsi="Arial" w:cs="Arial"/>
          <w:sz w:val="18"/>
          <w:szCs w:val="18"/>
        </w:rPr>
        <w:t>4</w:t>
      </w:r>
      <w:r w:rsidRPr="004E1EB2">
        <w:rPr>
          <w:rFonts w:ascii="Arial" w:hAnsi="Arial" w:cs="Arial"/>
          <w:sz w:val="18"/>
          <w:szCs w:val="18"/>
        </w:rPr>
        <w:t>.20</w:t>
      </w:r>
      <w:r w:rsidR="00822E21" w:rsidRPr="004E1EB2">
        <w:rPr>
          <w:rFonts w:ascii="Arial" w:hAnsi="Arial" w:cs="Arial"/>
          <w:sz w:val="18"/>
          <w:szCs w:val="18"/>
        </w:rPr>
        <w:t>20</w:t>
      </w:r>
      <w:r w:rsidRPr="004E1EB2">
        <w:rPr>
          <w:rFonts w:ascii="Arial" w:hAnsi="Arial" w:cs="Arial"/>
          <w:sz w:val="18"/>
          <w:szCs w:val="18"/>
        </w:rPr>
        <w:t>.II.</w:t>
      </w:r>
      <w:r w:rsidR="00FA387C" w:rsidRPr="004E1EB2">
        <w:rPr>
          <w:rFonts w:ascii="Arial" w:hAnsi="Arial" w:cs="Arial"/>
          <w:sz w:val="18"/>
          <w:szCs w:val="18"/>
        </w:rPr>
        <w:t>DT</w:t>
      </w:r>
    </w:p>
    <w:p w:rsidR="006754DF" w:rsidRPr="004E1EB2" w:rsidRDefault="006754D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4E1EB2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4E1EB2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4E1EB2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4E1EB2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4E1EB2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E1EB2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4E1EB2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E1EB2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982EAF" w:rsidRPr="004E1EB2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6754DF" w:rsidRPr="004E1EB2" w:rsidRDefault="006754DF" w:rsidP="007A24B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4E1EB2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4E1EB2">
        <w:rPr>
          <w:rFonts w:ascii="Arial" w:hAnsi="Arial" w:cs="Arial"/>
          <w:sz w:val="18"/>
          <w:szCs w:val="18"/>
        </w:rPr>
        <w:t xml:space="preserve">Zamawiający </w:t>
      </w:r>
      <w:r w:rsidR="004022D7" w:rsidRPr="004E1EB2">
        <w:rPr>
          <w:rFonts w:ascii="Arial" w:hAnsi="Arial" w:cs="Arial"/>
          <w:sz w:val="18"/>
          <w:szCs w:val="18"/>
        </w:rPr>
        <w:t>–</w:t>
      </w:r>
      <w:r w:rsidRPr="004E1EB2">
        <w:rPr>
          <w:rFonts w:ascii="Arial" w:hAnsi="Arial" w:cs="Arial"/>
          <w:sz w:val="18"/>
          <w:szCs w:val="18"/>
        </w:rPr>
        <w:t xml:space="preserve"> </w:t>
      </w:r>
      <w:r w:rsidRPr="004E1EB2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4E1EB2">
        <w:rPr>
          <w:rFonts w:ascii="Arial" w:hAnsi="Arial" w:cs="Arial"/>
          <w:sz w:val="18"/>
          <w:szCs w:val="18"/>
        </w:rPr>
        <w:t xml:space="preserve">, informuje, </w:t>
      </w:r>
      <w:r w:rsidR="00822E21" w:rsidRPr="004E1EB2">
        <w:rPr>
          <w:rFonts w:ascii="Arial" w:hAnsi="Arial" w:cs="Arial"/>
          <w:sz w:val="18"/>
          <w:szCs w:val="18"/>
        </w:rPr>
        <w:br/>
        <w:t>że w dniu</w:t>
      </w:r>
      <w:r w:rsidRPr="004E1EB2">
        <w:rPr>
          <w:rFonts w:ascii="Arial" w:hAnsi="Arial" w:cs="Arial"/>
          <w:sz w:val="18"/>
          <w:szCs w:val="18"/>
        </w:rPr>
        <w:t xml:space="preserve"> </w:t>
      </w:r>
      <w:r w:rsidR="00A76766" w:rsidRPr="004E1EB2">
        <w:rPr>
          <w:rFonts w:ascii="Arial" w:hAnsi="Arial" w:cs="Arial"/>
          <w:sz w:val="18"/>
          <w:szCs w:val="18"/>
          <w:u w:val="single"/>
        </w:rPr>
        <w:t>0</w:t>
      </w:r>
      <w:r w:rsidR="008B7C4D" w:rsidRPr="004E1EB2">
        <w:rPr>
          <w:rFonts w:ascii="Arial" w:hAnsi="Arial" w:cs="Arial"/>
          <w:sz w:val="18"/>
          <w:szCs w:val="18"/>
          <w:u w:val="single"/>
        </w:rPr>
        <w:t>8</w:t>
      </w:r>
      <w:r w:rsidR="00A76766" w:rsidRPr="004E1EB2">
        <w:rPr>
          <w:rFonts w:ascii="Arial" w:hAnsi="Arial" w:cs="Arial"/>
          <w:sz w:val="18"/>
          <w:szCs w:val="18"/>
          <w:u w:val="single"/>
        </w:rPr>
        <w:t>.0</w:t>
      </w:r>
      <w:r w:rsidR="007A24BD" w:rsidRPr="004E1EB2">
        <w:rPr>
          <w:rFonts w:ascii="Arial" w:hAnsi="Arial" w:cs="Arial"/>
          <w:sz w:val="18"/>
          <w:szCs w:val="18"/>
          <w:u w:val="single"/>
        </w:rPr>
        <w:t>7</w:t>
      </w:r>
      <w:r w:rsidR="00A76766" w:rsidRPr="004E1EB2">
        <w:rPr>
          <w:rFonts w:ascii="Arial" w:hAnsi="Arial" w:cs="Arial"/>
          <w:sz w:val="18"/>
          <w:szCs w:val="18"/>
          <w:u w:val="single"/>
        </w:rPr>
        <w:t>.2020</w:t>
      </w:r>
      <w:r w:rsidR="0041212A" w:rsidRPr="004E1EB2">
        <w:rPr>
          <w:rFonts w:ascii="Arial" w:hAnsi="Arial" w:cs="Arial"/>
          <w:sz w:val="18"/>
          <w:szCs w:val="18"/>
          <w:u w:val="single"/>
        </w:rPr>
        <w:t xml:space="preserve"> r.</w:t>
      </w:r>
      <w:r w:rsidR="0041212A" w:rsidRPr="004E1EB2">
        <w:rPr>
          <w:rFonts w:ascii="Arial" w:hAnsi="Arial" w:cs="Arial"/>
          <w:sz w:val="18"/>
          <w:szCs w:val="18"/>
        </w:rPr>
        <w:t xml:space="preserve">, </w:t>
      </w:r>
      <w:r w:rsidRPr="004E1EB2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4E1EB2">
        <w:rPr>
          <w:rFonts w:ascii="Arial" w:hAnsi="Arial" w:cs="Arial"/>
          <w:sz w:val="18"/>
          <w:szCs w:val="18"/>
        </w:rPr>
        <w:t xml:space="preserve">Specyfikacji </w:t>
      </w:r>
      <w:r w:rsidRPr="004E1EB2">
        <w:rPr>
          <w:rFonts w:ascii="Arial" w:hAnsi="Arial" w:cs="Arial"/>
          <w:sz w:val="18"/>
          <w:szCs w:val="18"/>
        </w:rPr>
        <w:t>Istotnych Warunków Zamówienia (</w:t>
      </w:r>
      <w:r w:rsidR="00FA387C" w:rsidRPr="004E1EB2">
        <w:rPr>
          <w:rFonts w:ascii="Arial" w:hAnsi="Arial" w:cs="Arial"/>
          <w:sz w:val="18"/>
          <w:szCs w:val="18"/>
        </w:rPr>
        <w:t>S</w:t>
      </w:r>
      <w:r w:rsidRPr="004E1EB2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4E1EB2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4E1EB2">
        <w:rPr>
          <w:rFonts w:ascii="Arial" w:hAnsi="Arial" w:cs="Arial"/>
          <w:b/>
          <w:bCs/>
          <w:sz w:val="18"/>
          <w:szCs w:val="18"/>
        </w:rPr>
        <w:t xml:space="preserve"> „</w:t>
      </w:r>
      <w:r w:rsidR="007A24BD" w:rsidRPr="004E1EB2">
        <w:rPr>
          <w:rFonts w:ascii="Arial" w:hAnsi="Arial" w:cs="Arial"/>
          <w:b/>
          <w:bCs/>
          <w:sz w:val="18"/>
          <w:szCs w:val="18"/>
        </w:rPr>
        <w:t>Modernizacja dróg powiatowych na terenie Powiatu Wrocławskiego”</w:t>
      </w:r>
    </w:p>
    <w:p w:rsidR="00807840" w:rsidRPr="004E1EB2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4E1EB2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1457C5" w:rsidRPr="004E1EB2" w:rsidRDefault="001457C5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7705D4" w:rsidRPr="004E1EB2" w:rsidRDefault="004D32CE" w:rsidP="00201CD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1</w:t>
      </w:r>
    </w:p>
    <w:p w:rsidR="00BA21E5" w:rsidRPr="004E1EB2" w:rsidRDefault="00BA21E5" w:rsidP="008B7C4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W związku z koniecznością przekazania Zamawiającemu materiałów rozbiórkowych (§ 8 ust. 2 pkt. 6 wzoru umowy) wnosimy o odpowiedź na pytania:</w:t>
      </w:r>
    </w:p>
    <w:p w:rsidR="008B7C4D" w:rsidRPr="004E1EB2" w:rsidRDefault="008B7C4D" w:rsidP="008B7C4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 xml:space="preserve">Czy w myśl proponowanych zapisów projektu umowy wytwórcą odpadów pochodzących z rozbiórki, (zgodnie z Ustawą z dnia 14 grudnia 2012 r. o odpadach) jest Zamawiający, który tym samym zdejmuje z Wykonawcy odpowiedzialność posiadacza odpadów – co wiązałoby się dla Wykonawcy wyłącznie z odpowiedzialnością Wykonawcy za transport odpadów zgodnie z Rozporządzenie Ministra Środowiska z dnia 7 października 2016 r. w sprawie szczegółowych wymagań dla transportu odpadów? </w:t>
      </w:r>
    </w:p>
    <w:p w:rsidR="0050211F" w:rsidRPr="004E1EB2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</w:t>
      </w:r>
    </w:p>
    <w:p w:rsidR="008B7C4D" w:rsidRPr="004E1EB2" w:rsidRDefault="008B7C4D" w:rsidP="008B7C4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Zamawiający modyfikuje zapisy wzoru umowy § 8 ust 2 pkt.6 i wykreśla z niego słowo ”</w:t>
      </w:r>
      <w:proofErr w:type="spellStart"/>
      <w:r w:rsidRPr="004E1EB2">
        <w:rPr>
          <w:rFonts w:ascii="Arial" w:eastAsia="Times New Roman" w:hAnsi="Arial" w:cs="Arial"/>
          <w:bCs/>
          <w:sz w:val="18"/>
          <w:szCs w:val="18"/>
        </w:rPr>
        <w:t>frezowina</w:t>
      </w:r>
      <w:proofErr w:type="spellEnd"/>
      <w:r w:rsidRPr="004E1EB2">
        <w:rPr>
          <w:rFonts w:ascii="Arial" w:eastAsia="Times New Roman" w:hAnsi="Arial" w:cs="Arial"/>
          <w:bCs/>
          <w:sz w:val="18"/>
          <w:szCs w:val="18"/>
        </w:rPr>
        <w:t>”, której nadwyżka stanowi własność Wykonawcy i którą powinien On zutylizować we własnym zakresie.</w:t>
      </w:r>
    </w:p>
    <w:p w:rsidR="008B7C4D" w:rsidRPr="004E1EB2" w:rsidRDefault="008B7C4D" w:rsidP="008B7C4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 xml:space="preserve">Ponadto w związku ze stanowiskiem Zamawiającego, że </w:t>
      </w:r>
      <w:proofErr w:type="spellStart"/>
      <w:r w:rsidRPr="004E1EB2">
        <w:rPr>
          <w:rFonts w:ascii="Arial" w:eastAsia="Times New Roman" w:hAnsi="Arial" w:cs="Arial"/>
          <w:bCs/>
          <w:sz w:val="18"/>
          <w:szCs w:val="18"/>
        </w:rPr>
        <w:t>frezowina</w:t>
      </w:r>
      <w:proofErr w:type="spellEnd"/>
      <w:r w:rsidRPr="004E1EB2">
        <w:rPr>
          <w:rFonts w:ascii="Arial" w:eastAsia="Times New Roman" w:hAnsi="Arial" w:cs="Arial"/>
          <w:bCs/>
          <w:sz w:val="18"/>
          <w:szCs w:val="18"/>
        </w:rPr>
        <w:t xml:space="preserve"> pochodząca z remontowanych dróg, która nie zostanie wykorzystana do wbudowania w zjazdy i pobocza stanowi własność Wykonawcy, na którym spoczywa obowiązek jej utylizacji zmianie ulegają załączniki do SIWZ:</w:t>
      </w:r>
    </w:p>
    <w:p w:rsidR="008B7C4D" w:rsidRPr="004E1EB2" w:rsidRDefault="008B7C4D" w:rsidP="008B7C4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- opis poz. 16 d.3 dla zadania nr 1 tj. „Wywóz frezu pozostałego po sfrezowaniu jezdni, który nie zostanie wbudowany w pobocza, samochodami samowyładowczymi - za każdy następny 1 km. Krotność = 15 Materiał niewykorzystany do wbudowania w pobocza stanowi własność wykonawcy - do utylizacji.”</w:t>
      </w:r>
    </w:p>
    <w:p w:rsidR="008B7C4D" w:rsidRPr="004E1EB2" w:rsidRDefault="008B7C4D" w:rsidP="008B7C4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- Załącznik 6.1. do SIWZ - Opis Przedmiotu Zamówienia - Zadanie 1</w:t>
      </w:r>
    </w:p>
    <w:p w:rsidR="008B7C4D" w:rsidRPr="004E1EB2" w:rsidRDefault="008B7C4D" w:rsidP="008B7C4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 xml:space="preserve">- opis poz. 27 d.5 dla zadania nr 3 tj. „Roboty remontowe - frezowanie nawierzchni bitumicznej o gr, 4 cm z wywozem materiału z rozbiórki na </w:t>
      </w:r>
      <w:proofErr w:type="spellStart"/>
      <w:r w:rsidRPr="004E1EB2">
        <w:rPr>
          <w:rFonts w:ascii="Arial" w:eastAsia="Times New Roman" w:hAnsi="Arial" w:cs="Arial"/>
          <w:bCs/>
          <w:sz w:val="18"/>
          <w:szCs w:val="18"/>
        </w:rPr>
        <w:t>odl</w:t>
      </w:r>
      <w:proofErr w:type="spellEnd"/>
      <w:r w:rsidRPr="004E1EB2">
        <w:rPr>
          <w:rFonts w:ascii="Arial" w:eastAsia="Times New Roman" w:hAnsi="Arial" w:cs="Arial"/>
          <w:bCs/>
          <w:sz w:val="18"/>
          <w:szCs w:val="18"/>
        </w:rPr>
        <w:t>, do 5 km. Materiał niewykorzystany do wbudowania w zjazdy stanowi własność wykonawcy - do utylizacji.”</w:t>
      </w:r>
    </w:p>
    <w:p w:rsidR="008B7C4D" w:rsidRPr="004E1EB2" w:rsidRDefault="008B7C4D" w:rsidP="008B7C4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- Załącznik 6.3. do SIWZ - Opis Przedmiotu Zamówienia - Zadanie 3</w:t>
      </w:r>
    </w:p>
    <w:p w:rsidR="00BA21E5" w:rsidRPr="004E1EB2" w:rsidRDefault="00BA21E5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BA21E5" w:rsidRPr="004E1EB2" w:rsidRDefault="00BA21E5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BA21E5" w:rsidRPr="004E1EB2" w:rsidRDefault="00BA21E5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Pytanie 2</w:t>
      </w:r>
    </w:p>
    <w:p w:rsidR="008B7C4D" w:rsidRPr="004E1EB2" w:rsidRDefault="004D32CE" w:rsidP="00937C6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Czy wytwórcą odpadów z rozbiórki jest Wykonawca – a jeżeli tak, czy Zamawiający może przedłożyć Decyzję o zezwoleniu na zbieranie lub przetwarzanie odpadów uwzględniającą miejsce, do którego Wykonawca miałby przekazać odpad celem jego składowania?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2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Wytwórcą odpadów jest Wykonawca robót.</w:t>
      </w:r>
    </w:p>
    <w:p w:rsidR="0050211F" w:rsidRPr="004E1EB2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3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Czy dla miejsca składowania materiałów pochodzących z rozbiórki utworzono miejsce prowadzenia działalności w BDO? Prosimy o podanie numeru miejsca prowadzenia działalności.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3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Materiały rozbiórkowe pełnowartościowe nie są odpadem, w związku tym nie podlegają ustawie o odpadach. Pełnowartościowe materiały rozbiórkowe winny być protokolarnie przekazane Zamawiającemu zgodnie z § 8 ust2 pkt.6 wzoru umowy.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4</w:t>
      </w:r>
    </w:p>
    <w:p w:rsidR="0050211F" w:rsidRPr="004E1EB2" w:rsidRDefault="004D32CE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Jaka jest podstawa prawna dla składowania przez Zamawiającego materiałów pochodzących z rozbiórki? "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4</w:t>
      </w:r>
    </w:p>
    <w:p w:rsidR="004D32CE" w:rsidRPr="004E1EB2" w:rsidRDefault="004D32CE" w:rsidP="004D32C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Zamawiający informuje, że nie będzie składował odpadów tylko pełnowartościowe materiały z rozbiórek (zgodnie z zapisami wzoru umowy § 8 ust 2 pkt.6 oraz zapisami SST D.01.02.04 - Rozbiórki), na które nie jest wymagane zezwolenie w trybie ustawy o odpadach.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5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 xml:space="preserve">Dotyczy §3 ust. 9, </w:t>
      </w:r>
      <w:proofErr w:type="spellStart"/>
      <w:r w:rsidRPr="004E1EB2">
        <w:rPr>
          <w:rFonts w:ascii="Arial" w:eastAsia="Times New Roman" w:hAnsi="Arial" w:cs="Arial"/>
          <w:bCs/>
          <w:sz w:val="18"/>
          <w:szCs w:val="18"/>
        </w:rPr>
        <w:t>ppkt</w:t>
      </w:r>
      <w:proofErr w:type="spellEnd"/>
      <w:r w:rsidRPr="004E1EB2">
        <w:rPr>
          <w:rFonts w:ascii="Arial" w:eastAsia="Times New Roman" w:hAnsi="Arial" w:cs="Arial"/>
          <w:bCs/>
          <w:sz w:val="18"/>
          <w:szCs w:val="18"/>
        </w:rPr>
        <w:t>. 1) c5) wzoru umowy.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 xml:space="preserve">Wykonawca wskazuje, że proponowany zapis sprzeczny jest z funkcją i celem art. 36 ust. 2 pkt 11 lit a) ustawy </w:t>
      </w:r>
      <w:proofErr w:type="spellStart"/>
      <w:r w:rsidRPr="004E1EB2">
        <w:rPr>
          <w:rFonts w:ascii="Arial" w:eastAsia="Times New Roman" w:hAnsi="Arial" w:cs="Arial"/>
          <w:bCs/>
          <w:sz w:val="18"/>
          <w:szCs w:val="18"/>
        </w:rPr>
        <w:t>p.z.p</w:t>
      </w:r>
      <w:proofErr w:type="spellEnd"/>
      <w:r w:rsidRPr="004E1EB2">
        <w:rPr>
          <w:rFonts w:ascii="Arial" w:eastAsia="Times New Roman" w:hAnsi="Arial" w:cs="Arial"/>
          <w:bCs/>
          <w:sz w:val="18"/>
          <w:szCs w:val="18"/>
        </w:rPr>
        <w:t>., w myśl którego wymagania dotyczące umów podwykonawczych powinny dotyczyć jedynie wzmocnienia instytucji gwarancyjnej odpowiedzialności Zamawiającego za zapłatę wynagrodzeń należnych podwykonawcom zgodnie z zawartymi umowami podwykonawczymi. Wskazany zapis, zakazujący powierzenia prac podwykonawcom, których wartość wynagrodzenia przekracza wartość wynagrodzenia Wykonawcy tych samych robót nie przyczynia się do zwiększenia ochrony podwykonawców, a dodatkowo uwzględniając obserwowane obecnie tempo wzrostu cen robót i usług budowlano-montażowych może uniemożliwić realizację zamówienia przez Wykonawcę ( Zamawiający nie przewidział mechanizmu waloryzacji cen ofertowych Wykonawcy).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Należy wskazać, że zgodnie z art. 6471§3 k.c. w przypadku przekroczenia wynagrodzenia należnego podwykonawcy ponad wartość Ofertową Wykonawcy, Inwestor odpowiada solidarnie z Wykonawcą (generalnym wykonawcą) za zapłatę wynagrodzenia należnego podwykonawcy z tytułu wykonanych przez niego robót budowlanych jedynie do wysokości wynagrodzenia tych samych robót należnego Wykonawcy. Powyższe wskazuje, że górny limit odpowiedzialności Zamawiającego został ustawowo ograniczony.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 xml:space="preserve">Ponadto podkreślenia wymaga fakt, że wymóg przekazania szczegółowych kosztorysów podwykonawców, łącznie z cenami jednostkowymi w celu porównania do cen ofertowych Wykonawcy również wykracza poza mechanizmy opisane w art. 36 ust. 2 pkt 11 lit a) ustawy </w:t>
      </w:r>
      <w:proofErr w:type="spellStart"/>
      <w:r w:rsidRPr="004E1EB2">
        <w:rPr>
          <w:rFonts w:ascii="Arial" w:eastAsia="Times New Roman" w:hAnsi="Arial" w:cs="Arial"/>
          <w:bCs/>
          <w:sz w:val="18"/>
          <w:szCs w:val="18"/>
        </w:rPr>
        <w:t>p.z.p</w:t>
      </w:r>
      <w:proofErr w:type="spellEnd"/>
      <w:r w:rsidRPr="004E1EB2">
        <w:rPr>
          <w:rFonts w:ascii="Arial" w:eastAsia="Times New Roman" w:hAnsi="Arial" w:cs="Arial"/>
          <w:bCs/>
          <w:sz w:val="18"/>
          <w:szCs w:val="18"/>
        </w:rPr>
        <w:t>. Do akceptacji umowy podwykonawczej Zamawiającemu konieczne jest wskazanie łącznej wysokości, do której ponosi solidarną odpowiedzialność. Ujawnienie cen jednostkowych nie wzmacnia ochrony Zamawiającego lub podwykonawcy i nie wpływa na zakres solidarnej odpowiedzialności.</w:t>
      </w: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 xml:space="preserve">Ponadto proponowany zapis jest sprzeczny z art. 353 1 k.c. poprzez ograniczenie zasady swobody zawierania umów pomiędzy Wykonawcą a podwykonawcami. Wskazać należy również, że rozliczenie umowy pomiędzy Wykonawcą a podwykonawcą w formie cen jednostkowych stanowi tajemnicę handlową Stron. Ceny jednostkowe umowy Podwykonawczej stanowią dane poufne, a przy tym nie są one niezbędne do określenia maksymalnej wartości ewentualnej solidarnej odpowiedzialności Zamawiającego. </w:t>
      </w:r>
    </w:p>
    <w:p w:rsidR="0050211F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 xml:space="preserve">Wobec powyższego wnosimy o wykreślenie zapisów §3 ust. 9, </w:t>
      </w:r>
      <w:proofErr w:type="spellStart"/>
      <w:r w:rsidRPr="004E1EB2">
        <w:rPr>
          <w:rFonts w:ascii="Arial" w:eastAsia="Times New Roman" w:hAnsi="Arial" w:cs="Arial"/>
          <w:bCs/>
          <w:sz w:val="18"/>
          <w:szCs w:val="18"/>
        </w:rPr>
        <w:t>ppkt</w:t>
      </w:r>
      <w:proofErr w:type="spellEnd"/>
      <w:r w:rsidRPr="004E1EB2">
        <w:rPr>
          <w:rFonts w:ascii="Arial" w:eastAsia="Times New Roman" w:hAnsi="Arial" w:cs="Arial"/>
          <w:bCs/>
          <w:sz w:val="18"/>
          <w:szCs w:val="18"/>
        </w:rPr>
        <w:t>. 1) c5) wzoru umowy.</w:t>
      </w:r>
    </w:p>
    <w:p w:rsidR="00BA21E5" w:rsidRPr="004E1EB2" w:rsidRDefault="00BA21E5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BA21E5" w:rsidRPr="004E1EB2" w:rsidRDefault="00BA21E5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4D32CE" w:rsidRPr="004E1EB2" w:rsidRDefault="004D32CE" w:rsidP="004D32CE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Odpowiedź 5</w:t>
      </w:r>
    </w:p>
    <w:p w:rsidR="00BA21E5" w:rsidRPr="004E1EB2" w:rsidRDefault="00BA21E5" w:rsidP="00BA21E5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 xml:space="preserve">Zamawiający modyfikuje treść  § 3 ust. 9 pkt. 1 lit. c5), który otrzymuje nowe brzmienie: </w:t>
      </w:r>
    </w:p>
    <w:p w:rsidR="00BA21E5" w:rsidRPr="004E1EB2" w:rsidRDefault="00BA21E5" w:rsidP="00BA21E5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"wartość umowy za wykonanie części zamówienia zleconej podwykonawcy jest wyższa niż wartość tej części wynikająca z oferty Wykonawcy;"</w:t>
      </w:r>
    </w:p>
    <w:p w:rsidR="00BA21E5" w:rsidRPr="004E1EB2" w:rsidRDefault="00BA21E5" w:rsidP="00BA21E5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BA21E5" w:rsidRPr="004E1EB2" w:rsidRDefault="00BA21E5" w:rsidP="00BA21E5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 xml:space="preserve">Zamawiający zwraca uwagę, na fakt iż przy sporządzaniu oferty Wykonawca winien unikać praktyk dumpingowych, mających wpływ na uczciwą konkurencję w postępowaniu przetargowym. </w:t>
      </w:r>
    </w:p>
    <w:p w:rsidR="00BA21E5" w:rsidRPr="004E1EB2" w:rsidRDefault="00BA21E5" w:rsidP="00BA21E5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Zamawiający ze względu na stosunkowo krótki okres realizacji umów nie przewiduje mechanizmu waloryzacji cen ofertowych, przewiduje natomiast zmiany wynagrodzenia i sposobu rozliczenia w sytuacjach określonych w par. 17 projektu umowy.</w:t>
      </w:r>
    </w:p>
    <w:p w:rsidR="0050211F" w:rsidRPr="004E1EB2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BA21E5" w:rsidRPr="004E1EB2" w:rsidRDefault="00BA21E5" w:rsidP="00BA21E5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5</w:t>
      </w:r>
    </w:p>
    <w:p w:rsidR="00BA21E5" w:rsidRPr="004E1EB2" w:rsidRDefault="00BA21E5" w:rsidP="00BA21E5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4E1EB2">
        <w:rPr>
          <w:rFonts w:ascii="Arial" w:eastAsia="Times New Roman" w:hAnsi="Arial" w:cs="Arial"/>
          <w:bCs/>
          <w:sz w:val="18"/>
          <w:szCs w:val="18"/>
        </w:rPr>
        <w:t>Zadanie 4: prosimy o wyjaśnienie ilości w pozycji nr 80. Suma ilości z pozycji 75; 76; 77; 78 i 79 wynosi 576,49m3. W opisie pozycji odejmowana jest ilość 56,1m3 dla pasa zieleni (czy należy to rozumieć jako humus na odkład do wbudowania?) oraz dodawane są ponownie ilości z pozycji 75 i 76.</w:t>
      </w:r>
    </w:p>
    <w:p w:rsidR="00BA21E5" w:rsidRPr="004E1EB2" w:rsidRDefault="00BA21E5" w:rsidP="00BA21E5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E1EB2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5</w:t>
      </w:r>
    </w:p>
    <w:p w:rsidR="00BA21E5" w:rsidRPr="004E1EB2" w:rsidRDefault="00BA21E5" w:rsidP="00BA21E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E1EB2">
        <w:rPr>
          <w:rFonts w:ascii="Arial" w:hAnsi="Arial" w:cs="Arial"/>
          <w:sz w:val="18"/>
          <w:szCs w:val="18"/>
        </w:rPr>
        <w:t>Zamawiający modyfikuje poz. 80 w załączniku 2.4. do SIWZ – Kosztorys ofertowy dla Zadania 4</w:t>
      </w:r>
    </w:p>
    <w:p w:rsidR="00BA21E5" w:rsidRPr="004E1EB2" w:rsidRDefault="00BA21E5" w:rsidP="00BA21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>W pozycji 80</w:t>
      </w:r>
      <w:r w:rsidRPr="004E1EB2">
        <w:rPr>
          <w:rFonts w:ascii="Arial" w:eastAsia="Times New Roman" w:hAnsi="Arial" w:cs="Arial"/>
          <w:color w:val="000000"/>
          <w:sz w:val="18"/>
          <w:szCs w:val="18"/>
        </w:rPr>
        <w:t xml:space="preserve"> w kolumnie ,,Obmiar” dla tej pozycji </w:t>
      </w: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>wpisano</w:t>
      </w:r>
      <w:r w:rsidRPr="004E1EB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>671,88</w:t>
      </w:r>
      <w:r w:rsidRPr="004E1EB2">
        <w:rPr>
          <w:rFonts w:ascii="Arial" w:eastAsia="Times New Roman" w:hAnsi="Arial" w:cs="Arial"/>
          <w:color w:val="000000"/>
          <w:sz w:val="18"/>
          <w:szCs w:val="18"/>
        </w:rPr>
        <w:t xml:space="preserve">, a </w:t>
      </w: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>powinno być 520,39</w:t>
      </w:r>
      <w:r w:rsidRPr="004E1EB2">
        <w:rPr>
          <w:rFonts w:ascii="Arial" w:eastAsia="Times New Roman" w:hAnsi="Arial" w:cs="Arial"/>
          <w:color w:val="000000"/>
          <w:sz w:val="18"/>
          <w:szCs w:val="18"/>
        </w:rPr>
        <w:t xml:space="preserve">.  W ,,Opisie” dla tej pozycji w obmiarze błędnie dodano ponownie ilości z pozycji 75 i 76, które wcześniej były już sumowane. </w:t>
      </w:r>
    </w:p>
    <w:p w:rsidR="00BA21E5" w:rsidRPr="004E1EB2" w:rsidRDefault="00BA21E5" w:rsidP="00BA21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>Odnośnie ilości</w:t>
      </w:r>
      <w:r w:rsidRPr="004E1EB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56,1m3 </w:t>
      </w:r>
      <w:r w:rsidRPr="004E1EB2">
        <w:rPr>
          <w:rFonts w:ascii="Arial" w:hAnsi="Arial" w:cs="Arial"/>
          <w:b/>
          <w:sz w:val="18"/>
          <w:szCs w:val="18"/>
        </w:rPr>
        <w:t>gruntu</w:t>
      </w:r>
    </w:p>
    <w:p w:rsidR="00BA21E5" w:rsidRPr="004E1EB2" w:rsidRDefault="00BA21E5" w:rsidP="00BA21E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Ilości 56,1m3 </w:t>
      </w:r>
      <w:r w:rsidRPr="004E1EB2">
        <w:rPr>
          <w:rFonts w:ascii="Arial" w:hAnsi="Arial" w:cs="Arial"/>
          <w:b/>
          <w:sz w:val="18"/>
          <w:szCs w:val="18"/>
        </w:rPr>
        <w:t>gruntu należy rozumieć jako humus na odkład do wbudowania</w:t>
      </w: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w pas zieleni oraz przy przebudowywanym przepuście drogowym. </w:t>
      </w:r>
    </w:p>
    <w:p w:rsidR="00BA21E5" w:rsidRPr="004E1EB2" w:rsidRDefault="00BA21E5" w:rsidP="00BA21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4E1EB2">
        <w:rPr>
          <w:rFonts w:ascii="Arial" w:eastAsia="Times New Roman" w:hAnsi="Arial" w:cs="Arial"/>
          <w:color w:val="000000"/>
          <w:sz w:val="18"/>
          <w:szCs w:val="18"/>
        </w:rPr>
        <w:t>Zamawiający modyfikuje w kosztorysie ofertowym Zadania 4</w:t>
      </w:r>
      <w:r w:rsidRPr="004E1EB2">
        <w:rPr>
          <w:rFonts w:ascii="Arial" w:hAnsi="Arial" w:cs="Arial"/>
          <w:sz w:val="18"/>
          <w:szCs w:val="18"/>
        </w:rPr>
        <w:t xml:space="preserve"> pn.: ,,</w:t>
      </w:r>
      <w:r w:rsidRPr="004E1EB2">
        <w:rPr>
          <w:rFonts w:ascii="Arial" w:eastAsia="Times New Roman" w:hAnsi="Arial" w:cs="Arial"/>
          <w:color w:val="000000"/>
          <w:sz w:val="18"/>
          <w:szCs w:val="18"/>
        </w:rPr>
        <w:t xml:space="preserve">Modernizacja drogi powiatowej nr 1909D na odcinku dł. ok. 0,930 km w miejscowości Łozina: ulica Nowego Osiedla -  odcinek od skrzyżowania z drogą nr 1341D w kierunku miejscowości Tokary, gmina Długołęka” zapis w ilości – </w:t>
      </w: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>obmiar</w:t>
      </w:r>
      <w:r w:rsidRPr="004E1EB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>w pozycji 80</w:t>
      </w:r>
      <w:r w:rsidRPr="004E1EB2">
        <w:rPr>
          <w:rFonts w:ascii="Arial" w:eastAsia="Times New Roman" w:hAnsi="Arial" w:cs="Arial"/>
          <w:color w:val="000000"/>
          <w:sz w:val="18"/>
          <w:szCs w:val="18"/>
        </w:rPr>
        <w:t xml:space="preserve"> na zapis, który </w:t>
      </w: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>otrzymuje brzmienie: 520,39</w:t>
      </w:r>
      <w:r w:rsidRPr="004E1EB2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BA21E5" w:rsidRPr="004E1EB2" w:rsidRDefault="00BA21E5" w:rsidP="00BA21E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4E1EB2">
        <w:rPr>
          <w:rFonts w:ascii="Arial" w:eastAsia="Times New Roman" w:hAnsi="Arial" w:cs="Arial"/>
          <w:b/>
          <w:color w:val="000000"/>
          <w:sz w:val="18"/>
          <w:szCs w:val="18"/>
        </w:rPr>
        <w:t>W zadaniu 4 w poz. 80 wycenie podlega ilość 520,39m2.</w:t>
      </w:r>
    </w:p>
    <w:p w:rsidR="0050211F" w:rsidRPr="004E1EB2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4E1EB2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bookmarkEnd w:id="0"/>
    <w:p w:rsidR="0050211F" w:rsidRPr="004E1EB2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sectPr w:rsidR="0050211F" w:rsidRPr="004E1EB2" w:rsidSect="00BA21E5">
      <w:footerReference w:type="default" r:id="rId7"/>
      <w:headerReference w:type="first" r:id="rId8"/>
      <w:footerReference w:type="first" r:id="rId9"/>
      <w:pgSz w:w="11906" w:h="16838"/>
      <w:pgMar w:top="993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4E1EB2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10" name="Obraz 10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9" name="Obraz 9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57C5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151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E6842"/>
    <w:rsid w:val="001F1AF1"/>
    <w:rsid w:val="00200ED0"/>
    <w:rsid w:val="0020114C"/>
    <w:rsid w:val="00201CDB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3378B"/>
    <w:rsid w:val="00447647"/>
    <w:rsid w:val="00456C7E"/>
    <w:rsid w:val="00472096"/>
    <w:rsid w:val="00490449"/>
    <w:rsid w:val="00495720"/>
    <w:rsid w:val="004C6BA5"/>
    <w:rsid w:val="004D32CE"/>
    <w:rsid w:val="004D7211"/>
    <w:rsid w:val="004E1EB2"/>
    <w:rsid w:val="0050211F"/>
    <w:rsid w:val="0050729F"/>
    <w:rsid w:val="00512BC0"/>
    <w:rsid w:val="005220E1"/>
    <w:rsid w:val="005243F3"/>
    <w:rsid w:val="00527858"/>
    <w:rsid w:val="00527F66"/>
    <w:rsid w:val="00535C5A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5BEF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754DF"/>
    <w:rsid w:val="006B18C0"/>
    <w:rsid w:val="006B28AA"/>
    <w:rsid w:val="006C22C0"/>
    <w:rsid w:val="006C7F61"/>
    <w:rsid w:val="006D6B6B"/>
    <w:rsid w:val="006E498A"/>
    <w:rsid w:val="006E66ED"/>
    <w:rsid w:val="006F20FB"/>
    <w:rsid w:val="0070160B"/>
    <w:rsid w:val="007048BC"/>
    <w:rsid w:val="007147D8"/>
    <w:rsid w:val="00715BA6"/>
    <w:rsid w:val="0074579C"/>
    <w:rsid w:val="00745DF8"/>
    <w:rsid w:val="007546F6"/>
    <w:rsid w:val="007627A5"/>
    <w:rsid w:val="007705D4"/>
    <w:rsid w:val="00791478"/>
    <w:rsid w:val="007A24BD"/>
    <w:rsid w:val="007B443D"/>
    <w:rsid w:val="007B7748"/>
    <w:rsid w:val="007C6D2B"/>
    <w:rsid w:val="007D1127"/>
    <w:rsid w:val="007D4D22"/>
    <w:rsid w:val="007E373E"/>
    <w:rsid w:val="007E4FBC"/>
    <w:rsid w:val="007F1995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B7C4D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3569D"/>
    <w:rsid w:val="00937C68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76766"/>
    <w:rsid w:val="00A85146"/>
    <w:rsid w:val="00A86315"/>
    <w:rsid w:val="00AA1833"/>
    <w:rsid w:val="00AA6672"/>
    <w:rsid w:val="00AB4151"/>
    <w:rsid w:val="00AC376D"/>
    <w:rsid w:val="00AC49E6"/>
    <w:rsid w:val="00AC554E"/>
    <w:rsid w:val="00AC61A7"/>
    <w:rsid w:val="00AC7C94"/>
    <w:rsid w:val="00AD0244"/>
    <w:rsid w:val="00AD7419"/>
    <w:rsid w:val="00AE5051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5B36"/>
    <w:rsid w:val="00B77F9D"/>
    <w:rsid w:val="00B8220B"/>
    <w:rsid w:val="00B83135"/>
    <w:rsid w:val="00B862DB"/>
    <w:rsid w:val="00B91C9C"/>
    <w:rsid w:val="00BA21E5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6701F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5611A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1095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6</cp:revision>
  <cp:lastPrinted>2020-01-23T13:11:00Z</cp:lastPrinted>
  <dcterms:created xsi:type="dcterms:W3CDTF">2020-07-10T11:27:00Z</dcterms:created>
  <dcterms:modified xsi:type="dcterms:W3CDTF">2020-09-17T07:14:00Z</dcterms:modified>
</cp:coreProperties>
</file>