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5C323D" w:rsidRPr="005C323D">
        <w:rPr>
          <w:rFonts w:asciiTheme="majorHAnsi" w:hAnsiTheme="majorHAnsi" w:cs="Arial"/>
          <w:b/>
          <w:bCs/>
          <w:i/>
          <w:sz w:val="20"/>
          <w:szCs w:val="20"/>
        </w:rPr>
        <w:t>w 202</w:t>
      </w:r>
      <w:r w:rsidR="002D33B1">
        <w:rPr>
          <w:rFonts w:asciiTheme="majorHAnsi" w:hAnsiTheme="majorHAnsi" w:cs="Arial"/>
          <w:b/>
          <w:bCs/>
          <w:i/>
          <w:sz w:val="20"/>
          <w:szCs w:val="20"/>
        </w:rPr>
        <w:t>2</w:t>
      </w:r>
      <w:bookmarkStart w:id="0" w:name="_GoBack"/>
      <w:bookmarkEnd w:id="0"/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EC5A0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Łukasz Witkowski</cp:lastModifiedBy>
  <cp:revision>5</cp:revision>
  <cp:lastPrinted>2014-12-17T08:29:00Z</cp:lastPrinted>
  <dcterms:created xsi:type="dcterms:W3CDTF">2018-11-06T14:55:00Z</dcterms:created>
  <dcterms:modified xsi:type="dcterms:W3CDTF">2021-10-07T05:41:00Z</dcterms:modified>
</cp:coreProperties>
</file>