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F8DE" w14:textId="04F23B28" w:rsidR="005A2E79" w:rsidRPr="00423CBE" w:rsidRDefault="00073131" w:rsidP="00073131">
      <w:pPr>
        <w:ind w:right="2"/>
        <w:jc w:val="center"/>
        <w:rPr>
          <w:sz w:val="22"/>
        </w:rPr>
      </w:pPr>
      <w:r>
        <w:rPr>
          <w:sz w:val="22"/>
        </w:rPr>
        <w:t xml:space="preserve">                    </w:t>
      </w:r>
      <w:r w:rsidR="005A2E79" w:rsidRPr="00423CBE">
        <w:rPr>
          <w:sz w:val="22"/>
        </w:rPr>
        <w:t>OGŁOSZENIE O PRZETARGU PUBLICZNYM</w:t>
      </w:r>
    </w:p>
    <w:p w14:paraId="3C281CDD" w14:textId="3B6B38F3" w:rsidR="005A2E79" w:rsidRPr="00423CBE" w:rsidRDefault="00073131" w:rsidP="00073131">
      <w:pPr>
        <w:ind w:right="2"/>
        <w:jc w:val="center"/>
        <w:rPr>
          <w:sz w:val="22"/>
        </w:rPr>
      </w:pPr>
      <w:r>
        <w:rPr>
          <w:sz w:val="22"/>
        </w:rPr>
        <w:t xml:space="preserve">                  </w:t>
      </w:r>
      <w:r w:rsidR="005A2E79" w:rsidRPr="00423CBE">
        <w:rPr>
          <w:sz w:val="22"/>
        </w:rPr>
        <w:t>SPRZEDAŻY MAJĄTKU RUCHOMEGO</w:t>
      </w:r>
    </w:p>
    <w:p w14:paraId="0C5CAFE0" w14:textId="7410CB74" w:rsidR="00B0317C" w:rsidRPr="00423CBE" w:rsidRDefault="00B0317C" w:rsidP="00073131">
      <w:pPr>
        <w:spacing w:after="0"/>
        <w:ind w:left="0" w:right="0" w:firstLine="0"/>
        <w:jc w:val="center"/>
        <w:rPr>
          <w:color w:val="auto"/>
          <w:sz w:val="22"/>
        </w:rPr>
      </w:pPr>
    </w:p>
    <w:tbl>
      <w:tblPr>
        <w:tblStyle w:val="TableGrid"/>
        <w:tblW w:w="9213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938"/>
        <w:gridCol w:w="6275"/>
      </w:tblGrid>
      <w:tr w:rsidR="00292855" w:rsidRPr="00423CBE" w14:paraId="4BE1D3BC" w14:textId="77777777"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BEE" w14:textId="77777777" w:rsidR="00B0317C" w:rsidRPr="00423CBE" w:rsidRDefault="001B66B6">
            <w:pPr>
              <w:spacing w:after="20"/>
              <w:ind w:left="828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  <w:p w14:paraId="0F0EF536" w14:textId="77777777" w:rsidR="00B0317C" w:rsidRPr="00423CBE" w:rsidRDefault="001B66B6" w:rsidP="002214D1">
            <w:pPr>
              <w:spacing w:after="0"/>
              <w:ind w:right="0"/>
              <w:jc w:val="both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1.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 xml:space="preserve">Nazwa i siedziba jednostki: </w:t>
            </w:r>
          </w:p>
        </w:tc>
      </w:tr>
      <w:tr w:rsidR="00292855" w:rsidRPr="00423CBE" w14:paraId="0DB03989" w14:textId="77777777" w:rsidTr="002214D1">
        <w:trPr>
          <w:trHeight w:val="1435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B491" w14:textId="200518C2" w:rsidR="00B0317C" w:rsidRPr="00423CBE" w:rsidRDefault="001B66B6" w:rsidP="002214D1">
            <w:pPr>
              <w:spacing w:after="56"/>
              <w:ind w:left="108" w:right="0" w:firstLine="0"/>
              <w:jc w:val="center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Powiat Wrocławski - Starostwo Powiatowe we Wrocławiu  </w:t>
            </w:r>
            <w:r w:rsidR="002214D1" w:rsidRPr="00423CBE">
              <w:rPr>
                <w:b w:val="0"/>
                <w:color w:val="auto"/>
                <w:sz w:val="22"/>
              </w:rPr>
              <w:br/>
            </w:r>
            <w:r w:rsidRPr="00423CBE">
              <w:rPr>
                <w:b w:val="0"/>
                <w:color w:val="auto"/>
                <w:sz w:val="22"/>
              </w:rPr>
              <w:t>ul. T. Kościuszki 131</w:t>
            </w:r>
          </w:p>
          <w:p w14:paraId="6138ECC0" w14:textId="77777777" w:rsidR="00B0317C" w:rsidRPr="00423CBE" w:rsidRDefault="001B66B6">
            <w:pPr>
              <w:spacing w:after="14"/>
              <w:ind w:left="0" w:right="2" w:firstLine="0"/>
              <w:jc w:val="center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50-440 Wrocław  </w:t>
            </w:r>
          </w:p>
          <w:p w14:paraId="18562FAF" w14:textId="77777777" w:rsidR="00B0317C" w:rsidRPr="00423CBE" w:rsidRDefault="001B66B6">
            <w:pPr>
              <w:spacing w:after="8" w:line="272" w:lineRule="auto"/>
              <w:ind w:left="3693" w:right="3640" w:firstLine="0"/>
              <w:jc w:val="center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tel. 71 72 21 700 fax. 71 72 21 706 </w:t>
            </w:r>
          </w:p>
          <w:p w14:paraId="3D700658" w14:textId="77777777" w:rsidR="00B0317C" w:rsidRPr="00423CBE" w:rsidRDefault="001B66B6">
            <w:pPr>
              <w:spacing w:after="0"/>
              <w:ind w:left="108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</w:tc>
      </w:tr>
      <w:tr w:rsidR="00292855" w:rsidRPr="00423CBE" w14:paraId="45B03F4F" w14:textId="77777777"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EEE6" w14:textId="77777777" w:rsidR="00B0317C" w:rsidRPr="00423CBE" w:rsidRDefault="001B66B6">
            <w:pPr>
              <w:spacing w:after="59"/>
              <w:ind w:left="828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  <w:p w14:paraId="4528B4E3" w14:textId="77777777" w:rsidR="00B0317C" w:rsidRPr="00423CBE" w:rsidRDefault="001B66B6" w:rsidP="002214D1">
            <w:pPr>
              <w:spacing w:after="0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2.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 xml:space="preserve">Przedmiot sprzedaży: </w:t>
            </w:r>
          </w:p>
        </w:tc>
      </w:tr>
      <w:tr w:rsidR="00292855" w:rsidRPr="00423CBE" w14:paraId="1459A160" w14:textId="77777777" w:rsidTr="00A60B4D">
        <w:trPr>
          <w:trHeight w:val="721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12F" w14:textId="77777777" w:rsidR="00B0317C" w:rsidRPr="00423CBE" w:rsidRDefault="001B66B6">
            <w:pPr>
              <w:spacing w:after="37"/>
              <w:ind w:left="828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715DA67D" w14:textId="32111517" w:rsidR="00B0317C" w:rsidRPr="00423CBE" w:rsidRDefault="001B66B6">
            <w:pPr>
              <w:spacing w:after="14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Samochód </w:t>
            </w:r>
            <w:r w:rsidR="00C16AC7" w:rsidRPr="00423CBE">
              <w:rPr>
                <w:b w:val="0"/>
                <w:color w:val="auto"/>
                <w:sz w:val="22"/>
              </w:rPr>
              <w:t>osobowy</w:t>
            </w:r>
            <w:r w:rsidRPr="00423CBE">
              <w:rPr>
                <w:b w:val="0"/>
                <w:color w:val="auto"/>
                <w:sz w:val="22"/>
              </w:rPr>
              <w:t xml:space="preserve">:                             </w:t>
            </w:r>
          </w:p>
          <w:p w14:paraId="30C8EF04" w14:textId="77777777" w:rsidR="00B0317C" w:rsidRPr="00423CBE" w:rsidRDefault="001B66B6">
            <w:pPr>
              <w:spacing w:after="14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Nr rejestracyjny:                                     </w:t>
            </w:r>
          </w:p>
          <w:p w14:paraId="27862B9F" w14:textId="77777777" w:rsidR="00B0317C" w:rsidRPr="00423CBE" w:rsidRDefault="001B66B6">
            <w:pPr>
              <w:spacing w:after="14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Rok produkcji:                                        </w:t>
            </w:r>
          </w:p>
          <w:p w14:paraId="61442AF5" w14:textId="52978329" w:rsidR="00B0317C" w:rsidRPr="00423CBE" w:rsidRDefault="001B66B6" w:rsidP="004C09A6">
            <w:pPr>
              <w:spacing w:after="0" w:line="275" w:lineRule="auto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Data pierwszej rejestracji:             identyfikacyjny (VIN):                   </w:t>
            </w:r>
          </w:p>
          <w:p w14:paraId="0F30DBB0" w14:textId="77777777" w:rsidR="00B0317C" w:rsidRPr="00423CBE" w:rsidRDefault="001B66B6">
            <w:pPr>
              <w:spacing w:after="35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Kolor nadwozia:                                      </w:t>
            </w:r>
          </w:p>
          <w:p w14:paraId="6068AAE1" w14:textId="77777777" w:rsidR="00B0317C" w:rsidRPr="00423CBE" w:rsidRDefault="001B66B6">
            <w:pPr>
              <w:spacing w:after="14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Pojemność silnika:                                  </w:t>
            </w:r>
          </w:p>
          <w:p w14:paraId="2A705F91" w14:textId="77777777" w:rsidR="00B0317C" w:rsidRPr="00423CBE" w:rsidRDefault="001B66B6">
            <w:pPr>
              <w:spacing w:after="17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Rodzaj silnika:                                        </w:t>
            </w:r>
          </w:p>
          <w:p w14:paraId="340F11BF" w14:textId="77777777" w:rsidR="00B0317C" w:rsidRPr="00423CBE" w:rsidRDefault="001B66B6">
            <w:pPr>
              <w:spacing w:after="40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Rodzaj nadwozia: </w:t>
            </w:r>
          </w:p>
          <w:p w14:paraId="41289E95" w14:textId="3621B249" w:rsidR="00B0317C" w:rsidRPr="00423CBE" w:rsidRDefault="001B66B6">
            <w:pPr>
              <w:spacing w:after="42" w:line="272" w:lineRule="auto"/>
              <w:ind w:left="391" w:right="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Rodzaj skrzyni biegów:                          Przebieg: </w:t>
            </w:r>
          </w:p>
          <w:p w14:paraId="45C173E9" w14:textId="4EAEB00B" w:rsidR="00292855" w:rsidRPr="00423CBE" w:rsidRDefault="00292855">
            <w:pPr>
              <w:spacing w:after="42" w:line="272" w:lineRule="auto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Rodzaj uszkodzenia:</w:t>
            </w:r>
          </w:p>
          <w:p w14:paraId="4E589DEF" w14:textId="77777777" w:rsidR="00B0317C" w:rsidRPr="00423CBE" w:rsidRDefault="001B66B6">
            <w:pPr>
              <w:spacing w:after="0"/>
              <w:ind w:left="391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Wyposażenie:</w:t>
            </w:r>
            <w:r w:rsidRPr="00423CBE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B191" w14:textId="77777777" w:rsidR="00B0317C" w:rsidRPr="00423CBE" w:rsidRDefault="001B66B6">
            <w:pPr>
              <w:spacing w:after="19"/>
              <w:ind w:left="108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473BD60D" w14:textId="58F37511" w:rsidR="00B0317C" w:rsidRPr="00423CBE" w:rsidRDefault="00292855" w:rsidP="004C09A6">
            <w:pPr>
              <w:spacing w:after="9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SKODA SUPERB</w:t>
            </w:r>
            <w:r w:rsidR="001B66B6" w:rsidRPr="00423CBE">
              <w:rPr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>– pojazd w stanie uszkodzonym</w:t>
            </w:r>
          </w:p>
          <w:p w14:paraId="5D8F8A69" w14:textId="557C6298" w:rsidR="00B0317C" w:rsidRPr="00423CBE" w:rsidRDefault="00C16AC7" w:rsidP="004C09A6">
            <w:pPr>
              <w:tabs>
                <w:tab w:val="center" w:pos="953"/>
              </w:tabs>
              <w:spacing w:after="20"/>
              <w:ind w:left="-25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DW  </w:t>
            </w:r>
            <w:r w:rsidR="00292855" w:rsidRPr="00423CBE">
              <w:rPr>
                <w:b w:val="0"/>
                <w:color w:val="auto"/>
                <w:sz w:val="22"/>
              </w:rPr>
              <w:t>021TK</w:t>
            </w:r>
          </w:p>
          <w:p w14:paraId="66BDC83E" w14:textId="541A06E7" w:rsidR="00B0317C" w:rsidRPr="00423CBE" w:rsidRDefault="001B66B6" w:rsidP="004C09A6">
            <w:pPr>
              <w:tabs>
                <w:tab w:val="center" w:pos="640"/>
              </w:tabs>
              <w:spacing w:after="20"/>
              <w:ind w:left="-17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20</w:t>
            </w:r>
            <w:r w:rsidR="004C09A6" w:rsidRPr="00423CBE">
              <w:rPr>
                <w:b w:val="0"/>
                <w:color w:val="auto"/>
                <w:sz w:val="22"/>
              </w:rPr>
              <w:t>1</w:t>
            </w:r>
            <w:r w:rsidR="00292855" w:rsidRPr="00423CBE">
              <w:rPr>
                <w:b w:val="0"/>
                <w:color w:val="auto"/>
                <w:sz w:val="22"/>
              </w:rPr>
              <w:t>3</w:t>
            </w: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19B7D428" w14:textId="39706D06" w:rsidR="00B0317C" w:rsidRPr="00423CBE" w:rsidRDefault="00292855" w:rsidP="004C09A6">
            <w:pPr>
              <w:spacing w:after="17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29.04.2013</w:t>
            </w:r>
            <w:r w:rsidR="001B66B6"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3C52D002" w14:textId="1E9BFACC" w:rsidR="00B0317C" w:rsidRPr="00423CBE" w:rsidRDefault="00292855" w:rsidP="004C09A6">
            <w:pPr>
              <w:spacing w:after="14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TMBAF73T9D9043318</w:t>
            </w:r>
          </w:p>
          <w:p w14:paraId="25CE5961" w14:textId="2292BF22" w:rsidR="00AB672E" w:rsidRPr="00423CBE" w:rsidRDefault="00292855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Srebrny </w:t>
            </w:r>
          </w:p>
          <w:p w14:paraId="3B42D4E6" w14:textId="388F2807" w:rsidR="00AB672E" w:rsidRPr="00423CBE" w:rsidRDefault="001B66B6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ab/>
            </w:r>
            <w:r w:rsidR="00292855" w:rsidRPr="00423CBE">
              <w:rPr>
                <w:b w:val="0"/>
                <w:color w:val="auto"/>
                <w:sz w:val="22"/>
              </w:rPr>
              <w:t>1968</w:t>
            </w:r>
            <w:r w:rsidR="00AB672E" w:rsidRPr="00423CBE">
              <w:rPr>
                <w:b w:val="0"/>
                <w:color w:val="auto"/>
                <w:sz w:val="22"/>
              </w:rPr>
              <w:t xml:space="preserve"> cm</w:t>
            </w:r>
            <w:r w:rsidR="00AB672E" w:rsidRPr="00423CBE">
              <w:rPr>
                <w:rFonts w:eastAsia="Cambria Math"/>
                <w:b w:val="0"/>
                <w:color w:val="auto"/>
                <w:sz w:val="22"/>
              </w:rPr>
              <w:t xml:space="preserve"> </w:t>
            </w:r>
            <w:r w:rsidR="00AB672E" w:rsidRPr="00423CBE">
              <w:rPr>
                <w:rFonts w:eastAsia="Cambria Math"/>
                <w:b w:val="0"/>
                <w:color w:val="auto"/>
                <w:sz w:val="22"/>
                <w:vertAlign w:val="superscript"/>
              </w:rPr>
              <w:t>3</w:t>
            </w:r>
            <w:r w:rsidR="00AB672E" w:rsidRPr="00423CBE">
              <w:rPr>
                <w:b w:val="0"/>
                <w:color w:val="auto"/>
                <w:sz w:val="22"/>
              </w:rPr>
              <w:t xml:space="preserve">    </w:t>
            </w:r>
          </w:p>
          <w:p w14:paraId="5C0353D0" w14:textId="53223F25" w:rsidR="00AB672E" w:rsidRPr="00423CBE" w:rsidRDefault="00292855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Diesel</w:t>
            </w:r>
          </w:p>
          <w:p w14:paraId="2812EF3B" w14:textId="2D91E1DF" w:rsidR="00AB672E" w:rsidRPr="00423CBE" w:rsidRDefault="00292855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Sedan</w:t>
            </w:r>
          </w:p>
          <w:p w14:paraId="6F5651D4" w14:textId="22377FB3" w:rsidR="00AB672E" w:rsidRPr="00423CBE" w:rsidRDefault="00AB672E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Manualna, 6 biegowa </w:t>
            </w:r>
          </w:p>
          <w:p w14:paraId="462AB258" w14:textId="1EA47B74" w:rsidR="00292855" w:rsidRPr="00423CBE" w:rsidRDefault="00292855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223657 km</w:t>
            </w:r>
          </w:p>
          <w:p w14:paraId="2720D960" w14:textId="426E4CA1" w:rsidR="00292855" w:rsidRPr="00423CBE" w:rsidRDefault="00292855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Silnik z osprzętem</w:t>
            </w:r>
          </w:p>
          <w:p w14:paraId="248B58ED" w14:textId="3C159F17" w:rsidR="00292855" w:rsidRPr="00423CBE" w:rsidRDefault="00292855" w:rsidP="00292855">
            <w:pPr>
              <w:pStyle w:val="listitem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 xml:space="preserve">   Lusterka zewnętrzne składane elektrycznie</w:t>
            </w:r>
          </w:p>
          <w:p w14:paraId="10DF4F45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ABS - system zapobiegający blokowaniu kół</w:t>
            </w:r>
          </w:p>
          <w:p w14:paraId="61F0D55E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Poduszka powietrzna kierowcy</w:t>
            </w:r>
          </w:p>
          <w:p w14:paraId="6F36660A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Filtr p/pyłkowy</w:t>
            </w:r>
          </w:p>
          <w:p w14:paraId="14F5873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Spryskiwacze reflektorów</w:t>
            </w:r>
          </w:p>
          <w:p w14:paraId="2A5227D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Lusterka zewnętrzne w kolorze nadwozia</w:t>
            </w:r>
          </w:p>
          <w:p w14:paraId="2CD06164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Poduszki powietrzne boczne przednie</w:t>
            </w:r>
          </w:p>
          <w:p w14:paraId="513508D4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Głośniki 8 szt.</w:t>
            </w:r>
          </w:p>
          <w:p w14:paraId="7AA07C23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System p/poślizgowy przy przyspieszaniu ASR</w:t>
            </w:r>
          </w:p>
          <w:p w14:paraId="79C743B9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Lusterko wewnętrzne ściemniane automatycznie</w:t>
            </w:r>
          </w:p>
          <w:p w14:paraId="6C7DF788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Fotel kierowcy regulowany elektrycznie</w:t>
            </w:r>
          </w:p>
          <w:p w14:paraId="378E08D4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Kurtyny powietrzne boczne</w:t>
            </w:r>
          </w:p>
          <w:p w14:paraId="5EF5808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Tarcze kół aluminiowe 17"</w:t>
            </w:r>
          </w:p>
          <w:p w14:paraId="0B51DC19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Fotel kierowcy z regulacją odcinka lędźwiowego elektryczną</w:t>
            </w:r>
          </w:p>
          <w:p w14:paraId="5E755F01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Schowek na narty</w:t>
            </w:r>
          </w:p>
          <w:p w14:paraId="57CAA4D8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Poduszki powietrzne boczne tylne</w:t>
            </w:r>
          </w:p>
          <w:p w14:paraId="1422D980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Zamek centralny zdalnie sterowany</w:t>
            </w:r>
          </w:p>
          <w:p w14:paraId="17FEAD9D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Poduszka powietrzna pasażera z możliwością odłączenia</w:t>
            </w:r>
          </w:p>
          <w:p w14:paraId="205716A9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System kontroli ciśnienia w oponach</w:t>
            </w:r>
          </w:p>
          <w:p w14:paraId="480D14D4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 xml:space="preserve">Antena radiowa </w:t>
            </w:r>
          </w:p>
          <w:p w14:paraId="38E4F523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Wycieraczki z czujnikiem deszczu</w:t>
            </w:r>
          </w:p>
          <w:p w14:paraId="429D1DAD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Fotel kierowcy z pamięcią położenia</w:t>
            </w:r>
          </w:p>
          <w:p w14:paraId="20884726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Sterowanie radiem w kierownicy</w:t>
            </w:r>
          </w:p>
          <w:p w14:paraId="271E335B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lastRenderedPageBreak/>
              <w:t>Lusterka zewnętrzne z pamięcią położenia</w:t>
            </w:r>
            <w:r w:rsidRPr="00423CBE">
              <w:rPr>
                <w:sz w:val="22"/>
                <w:szCs w:val="22"/>
              </w:rPr>
              <w:br/>
            </w:r>
            <w:proofErr w:type="spellStart"/>
            <w:r w:rsidRPr="00423CBE">
              <w:rPr>
                <w:sz w:val="22"/>
                <w:szCs w:val="22"/>
              </w:rPr>
              <w:t>Immobilizer</w:t>
            </w:r>
            <w:proofErr w:type="spellEnd"/>
            <w:r w:rsidRPr="00423CBE">
              <w:rPr>
                <w:sz w:val="22"/>
                <w:szCs w:val="22"/>
              </w:rPr>
              <w:br/>
              <w:t>System wspomagania nagłego hamowania</w:t>
            </w:r>
          </w:p>
          <w:p w14:paraId="4CA4E686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Wykończenie wnętrza elementami chromowanymi</w:t>
            </w:r>
          </w:p>
          <w:p w14:paraId="6D2C92EB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Fotel kierowcy z regulacją wysokości elektryczną</w:t>
            </w:r>
          </w:p>
          <w:p w14:paraId="620D4551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Fotel pasażera regulowany elektrycznie</w:t>
            </w:r>
          </w:p>
          <w:p w14:paraId="32292FA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Fotel pasażera z regulacją wysokości elektryczną</w:t>
            </w:r>
          </w:p>
          <w:p w14:paraId="71171EB1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Siedzenia tylne podgrzewane</w:t>
            </w:r>
          </w:p>
          <w:p w14:paraId="1F016F81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Klimatyzacja automatyczna 2 strefowa</w:t>
            </w:r>
          </w:p>
          <w:p w14:paraId="151F5D71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System elektronicznej kontroli toru jazdy ESP</w:t>
            </w:r>
          </w:p>
          <w:p w14:paraId="6F5066A7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Tempomat</w:t>
            </w:r>
          </w:p>
          <w:p w14:paraId="7A7F141E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Napinacze przednich pasów bezpieczeństwa pirotechniczne</w:t>
            </w:r>
          </w:p>
          <w:p w14:paraId="7833C20C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Lusterka zewnętrzne ściemniane automatycznie</w:t>
            </w:r>
          </w:p>
          <w:p w14:paraId="74A85000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Siedzenia tylne dzielone asymetrycznie</w:t>
            </w:r>
          </w:p>
          <w:p w14:paraId="781203C3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Poduszka powietrzna kolanowa kierowcy</w:t>
            </w:r>
          </w:p>
          <w:p w14:paraId="6627421A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System dystrybucji siły hamowania elektroniczny EBV</w:t>
            </w:r>
          </w:p>
          <w:p w14:paraId="0B1FDFCD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Fotel pasażera z regulacją odcinka lędźwiowego elektryczną</w:t>
            </w:r>
          </w:p>
          <w:p w14:paraId="60D974B7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Wyświetlacz Maxi-DOT</w:t>
            </w:r>
          </w:p>
          <w:p w14:paraId="115F87F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Zestaw naprawczy opon</w:t>
            </w:r>
          </w:p>
          <w:p w14:paraId="18F0EA40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Listwy boczne ochronne chromowane</w:t>
            </w:r>
          </w:p>
          <w:p w14:paraId="6D575DF5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Pokrywa bagażnika sterowana elektrycznie</w:t>
            </w:r>
          </w:p>
          <w:p w14:paraId="4BBC6F7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Czujniki parkowania - przód</w:t>
            </w:r>
          </w:p>
          <w:p w14:paraId="170E3FC5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Czujniki parkowania – tył</w:t>
            </w:r>
          </w:p>
          <w:p w14:paraId="18B119D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Złącze "AUX"</w:t>
            </w:r>
          </w:p>
          <w:p w14:paraId="5D3A476B" w14:textId="5A404932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System zmiennego otwierania pokrywy baga</w:t>
            </w:r>
            <w:r w:rsidR="00917FCC">
              <w:rPr>
                <w:sz w:val="22"/>
                <w:szCs w:val="22"/>
              </w:rPr>
              <w:t>ż</w:t>
            </w:r>
            <w:r w:rsidRPr="00423CBE">
              <w:rPr>
                <w:sz w:val="22"/>
                <w:szCs w:val="22"/>
              </w:rPr>
              <w:t>nika - TWINDOOR</w:t>
            </w:r>
          </w:p>
          <w:p w14:paraId="1FD2B1A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Podłokietnik przedni z wyświetlaczem temperatury i zegarem</w:t>
            </w:r>
          </w:p>
          <w:p w14:paraId="70F749EF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Wykończenie wnętrza w kolorze drewna Noblesse</w:t>
            </w:r>
          </w:p>
          <w:p w14:paraId="59DC3AFA" w14:textId="77777777" w:rsidR="00292855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>Asystent parkowania</w:t>
            </w:r>
          </w:p>
          <w:p w14:paraId="36131000" w14:textId="428541E5" w:rsidR="002214D1" w:rsidRPr="00423CBE" w:rsidRDefault="00292855" w:rsidP="00292855">
            <w:pPr>
              <w:pStyle w:val="listitem"/>
              <w:spacing w:before="0" w:beforeAutospacing="0" w:after="0" w:afterAutospacing="0"/>
              <w:ind w:left="142"/>
              <w:textAlignment w:val="baseline"/>
              <w:rPr>
                <w:sz w:val="22"/>
                <w:szCs w:val="22"/>
              </w:rPr>
            </w:pPr>
            <w:r w:rsidRPr="00423CBE">
              <w:rPr>
                <w:sz w:val="22"/>
                <w:szCs w:val="22"/>
              </w:rPr>
              <w:t xml:space="preserve">Dywaniki </w:t>
            </w:r>
            <w:proofErr w:type="spellStart"/>
            <w:r w:rsidRPr="00423CBE">
              <w:rPr>
                <w:sz w:val="22"/>
                <w:szCs w:val="22"/>
              </w:rPr>
              <w:t>Lounge</w:t>
            </w:r>
            <w:proofErr w:type="spellEnd"/>
            <w:r w:rsidRPr="00423CBE">
              <w:rPr>
                <w:sz w:val="22"/>
                <w:szCs w:val="22"/>
              </w:rPr>
              <w:t xml:space="preserve"> Step/ gumowe</w:t>
            </w:r>
          </w:p>
        </w:tc>
      </w:tr>
      <w:tr w:rsidR="00292855" w:rsidRPr="00423CBE" w14:paraId="1F168C9F" w14:textId="77777777">
        <w:trPr>
          <w:trHeight w:val="30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4D09" w14:textId="77777777" w:rsidR="002214D1" w:rsidRPr="00423CBE" w:rsidRDefault="001B66B6">
            <w:pPr>
              <w:spacing w:after="0"/>
              <w:ind w:left="108" w:right="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lastRenderedPageBreak/>
              <w:t xml:space="preserve"> </w:t>
            </w:r>
          </w:p>
          <w:p w14:paraId="323E6788" w14:textId="31D015B5" w:rsidR="002214D1" w:rsidRPr="00423CBE" w:rsidRDefault="00254C5B" w:rsidP="002214D1">
            <w:pPr>
              <w:spacing w:after="0"/>
              <w:ind w:left="108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3.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>Miejsce i termin przeprowadzenia przetargu:</w:t>
            </w:r>
          </w:p>
        </w:tc>
      </w:tr>
      <w:tr w:rsidR="00292855" w:rsidRPr="00423CBE" w14:paraId="212551F6" w14:textId="77777777" w:rsidTr="00F462E6">
        <w:tblPrEx>
          <w:tblCellMar>
            <w:left w:w="108" w:type="dxa"/>
            <w:right w:w="53" w:type="dxa"/>
          </w:tblCellMar>
        </w:tblPrEx>
        <w:trPr>
          <w:trHeight w:val="40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A88" w14:textId="77777777" w:rsidR="001F6655" w:rsidRPr="00423CBE" w:rsidRDefault="001F6655" w:rsidP="001F6655">
            <w:pPr>
              <w:spacing w:after="65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Miejsce i termin składania ofert: </w:t>
            </w:r>
          </w:p>
          <w:p w14:paraId="2C81E0C6" w14:textId="77777777" w:rsidR="001F6655" w:rsidRPr="00423CBE" w:rsidRDefault="001F6655" w:rsidP="00A53A1C">
            <w:pPr>
              <w:pStyle w:val="Akapitzlist"/>
              <w:numPr>
                <w:ilvl w:val="0"/>
                <w:numId w:val="6"/>
              </w:numPr>
              <w:spacing w:after="0"/>
              <w:ind w:right="54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oferty winny być złożone w siedzibie Starostwa Powiatowego we Wrocławiu, </w:t>
            </w:r>
            <w:r w:rsidRPr="00423CBE">
              <w:rPr>
                <w:b w:val="0"/>
                <w:sz w:val="22"/>
              </w:rPr>
              <w:br/>
              <w:t xml:space="preserve">ul. T. Kościuszki 131, 50-440 Wrocław w terminie: </w:t>
            </w:r>
            <w:r w:rsidRPr="00423CBE">
              <w:rPr>
                <w:b w:val="0"/>
                <w:sz w:val="22"/>
              </w:rPr>
              <w:br/>
            </w:r>
            <w:r w:rsidRPr="00423CBE">
              <w:rPr>
                <w:sz w:val="22"/>
                <w:u w:val="single" w:color="000000"/>
              </w:rPr>
              <w:t>do dnia 14.12.2023 r. do godz. 12.00;</w:t>
            </w:r>
            <w:r w:rsidRPr="00423CBE">
              <w:rPr>
                <w:sz w:val="22"/>
              </w:rPr>
              <w:t xml:space="preserve"> </w:t>
            </w:r>
          </w:p>
          <w:p w14:paraId="0D98DCB5" w14:textId="77777777" w:rsidR="001F6655" w:rsidRPr="00423CBE" w:rsidRDefault="001F6655" w:rsidP="00A53A1C">
            <w:pPr>
              <w:pStyle w:val="Akapitzlist"/>
              <w:numPr>
                <w:ilvl w:val="0"/>
                <w:numId w:val="6"/>
              </w:numPr>
              <w:spacing w:after="25"/>
              <w:ind w:right="54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decydujące znaczenie dla oceny zachowania powyższego terminu ma data i godzina </w:t>
            </w:r>
          </w:p>
          <w:p w14:paraId="3C57B7E3" w14:textId="77777777" w:rsidR="001F6655" w:rsidRPr="00423CBE" w:rsidRDefault="001F6655" w:rsidP="00A53A1C">
            <w:pPr>
              <w:spacing w:after="67"/>
              <w:ind w:left="72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otrzymania oferty przez Sprzedającego, a nie data jej wysłania; </w:t>
            </w:r>
          </w:p>
          <w:p w14:paraId="0C3658C8" w14:textId="77777777" w:rsidR="001F6655" w:rsidRPr="00423CBE" w:rsidRDefault="001F6655" w:rsidP="00A53A1C">
            <w:pPr>
              <w:pStyle w:val="Akapitzlist"/>
              <w:numPr>
                <w:ilvl w:val="0"/>
                <w:numId w:val="6"/>
              </w:numPr>
              <w:spacing w:after="67"/>
              <w:ind w:right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wybór drogi pocztowej lub kurierskiej dla przesłania oferty następuje na ryzyko Oferenta. </w:t>
            </w:r>
          </w:p>
          <w:p w14:paraId="1BF8B7EA" w14:textId="77777777" w:rsidR="001F6655" w:rsidRPr="00423CBE" w:rsidRDefault="001F6655" w:rsidP="001F6655">
            <w:pPr>
              <w:spacing w:after="9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sz w:val="22"/>
              </w:rPr>
              <w:t xml:space="preserve"> </w:t>
            </w:r>
          </w:p>
          <w:p w14:paraId="2FB45BE2" w14:textId="77777777" w:rsidR="001F6655" w:rsidRPr="00423CBE" w:rsidRDefault="001F6655" w:rsidP="001F6655">
            <w:pPr>
              <w:spacing w:after="73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Miejsce i termin otwarcia ofert: </w:t>
            </w:r>
          </w:p>
          <w:p w14:paraId="3535B8B5" w14:textId="1F91A26C" w:rsidR="001F6655" w:rsidRPr="00423CBE" w:rsidRDefault="001F6655" w:rsidP="00A53A1C">
            <w:pPr>
              <w:pStyle w:val="Akapitzlist"/>
              <w:numPr>
                <w:ilvl w:val="0"/>
                <w:numId w:val="6"/>
              </w:numPr>
              <w:spacing w:after="0" w:line="271" w:lineRule="auto"/>
              <w:ind w:right="54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otwarcie ofert nastąpi w siedzibie Starostwa Powiatowego we Wrocławiu, </w:t>
            </w:r>
            <w:r w:rsidRPr="00423CBE">
              <w:rPr>
                <w:b w:val="0"/>
                <w:sz w:val="22"/>
              </w:rPr>
              <w:br/>
              <w:t xml:space="preserve">ul. T. Kościuszki 131, 50-440 Wrocław, Pokój nr   206 C  (2 piętro), </w:t>
            </w:r>
            <w:r w:rsidRPr="00423CBE">
              <w:rPr>
                <w:b w:val="0"/>
                <w:sz w:val="22"/>
              </w:rPr>
              <w:br/>
            </w:r>
            <w:r w:rsidRPr="00423CBE">
              <w:rPr>
                <w:sz w:val="22"/>
                <w:u w:val="single" w:color="000000"/>
              </w:rPr>
              <w:t xml:space="preserve">w dniu 14.12.2023 r. o godzinie 12.30  </w:t>
            </w:r>
          </w:p>
          <w:p w14:paraId="68FBB5CB" w14:textId="77777777" w:rsidR="001F6655" w:rsidRPr="00423CBE" w:rsidRDefault="001F6655" w:rsidP="00A53A1C">
            <w:pPr>
              <w:pStyle w:val="Akapitzlist"/>
              <w:numPr>
                <w:ilvl w:val="0"/>
                <w:numId w:val="6"/>
              </w:numPr>
              <w:spacing w:after="0" w:line="271" w:lineRule="auto"/>
              <w:ind w:right="54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 otwarcie ofert jest jawne. </w:t>
            </w:r>
          </w:p>
          <w:p w14:paraId="1B7A15DF" w14:textId="77777777" w:rsidR="001F6655" w:rsidRPr="00423CBE" w:rsidRDefault="001F6655" w:rsidP="001F6655">
            <w:pPr>
              <w:spacing w:after="57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35A5DFC8" w14:textId="77777777" w:rsidR="001F6655" w:rsidRPr="00423CBE" w:rsidRDefault="001F6655" w:rsidP="001F6655">
            <w:pPr>
              <w:spacing w:after="14"/>
              <w:ind w:left="0" w:right="0" w:firstLine="0"/>
              <w:jc w:val="left"/>
              <w:rPr>
                <w:b w:val="0"/>
                <w:color w:val="003333"/>
                <w:sz w:val="22"/>
              </w:rPr>
            </w:pPr>
            <w:r w:rsidRPr="00423CBE">
              <w:rPr>
                <w:b w:val="0"/>
                <w:sz w:val="22"/>
              </w:rPr>
              <w:t>Termin związania ofertą Sprzedający określa na 30 dni.</w:t>
            </w:r>
            <w:r w:rsidRPr="00423CBE">
              <w:rPr>
                <w:b w:val="0"/>
                <w:color w:val="003333"/>
                <w:sz w:val="22"/>
              </w:rPr>
              <w:t xml:space="preserve"> </w:t>
            </w:r>
          </w:p>
          <w:p w14:paraId="5389C93C" w14:textId="77777777" w:rsidR="001F6655" w:rsidRPr="00423CBE" w:rsidRDefault="001F6655" w:rsidP="001F6655">
            <w:pPr>
              <w:spacing w:after="14"/>
              <w:ind w:left="0" w:right="0" w:firstLine="0"/>
              <w:jc w:val="left"/>
              <w:rPr>
                <w:b w:val="0"/>
                <w:color w:val="auto"/>
                <w:sz w:val="22"/>
              </w:rPr>
            </w:pPr>
          </w:p>
          <w:p w14:paraId="11FA1734" w14:textId="77777777" w:rsidR="00E97F4D" w:rsidRPr="00423CBE" w:rsidRDefault="00E97F4D" w:rsidP="00F462E6">
            <w:pPr>
              <w:spacing w:after="14"/>
              <w:ind w:left="0" w:right="0" w:firstLine="0"/>
              <w:jc w:val="left"/>
              <w:rPr>
                <w:b w:val="0"/>
                <w:color w:val="auto"/>
                <w:sz w:val="22"/>
              </w:rPr>
            </w:pPr>
          </w:p>
          <w:p w14:paraId="0D0C04EB" w14:textId="48D44223" w:rsidR="00E97F4D" w:rsidRPr="00423CBE" w:rsidRDefault="00E97F4D" w:rsidP="00F462E6">
            <w:pPr>
              <w:spacing w:after="14"/>
              <w:ind w:left="0" w:right="0" w:firstLine="0"/>
              <w:jc w:val="left"/>
              <w:rPr>
                <w:b w:val="0"/>
                <w:color w:val="auto"/>
                <w:sz w:val="22"/>
              </w:rPr>
            </w:pPr>
          </w:p>
        </w:tc>
      </w:tr>
      <w:tr w:rsidR="00292855" w:rsidRPr="00423CBE" w14:paraId="4F96BAF6" w14:textId="77777777">
        <w:tblPrEx>
          <w:tblCellMar>
            <w:left w:w="108" w:type="dxa"/>
            <w:right w:w="53" w:type="dxa"/>
          </w:tblCellMar>
        </w:tblPrEx>
        <w:trPr>
          <w:trHeight w:val="59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2C0" w14:textId="77777777" w:rsidR="00B0317C" w:rsidRPr="00423CBE" w:rsidRDefault="001B66B6">
            <w:pPr>
              <w:spacing w:after="62"/>
              <w:ind w:left="36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  <w:p w14:paraId="5CCA150F" w14:textId="77777777" w:rsidR="00B0317C" w:rsidRPr="00423CBE" w:rsidRDefault="001B66B6" w:rsidP="002214D1">
            <w:pPr>
              <w:spacing w:after="0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4.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 xml:space="preserve">Miejsce i termin, w którym można obejrzeć przedmiot sprzedaży: </w:t>
            </w:r>
          </w:p>
        </w:tc>
      </w:tr>
      <w:tr w:rsidR="00292855" w:rsidRPr="00423CBE" w14:paraId="7D141ADC" w14:textId="77777777">
        <w:tblPrEx>
          <w:tblCellMar>
            <w:left w:w="108" w:type="dxa"/>
            <w:right w:w="53" w:type="dxa"/>
          </w:tblCellMar>
        </w:tblPrEx>
        <w:trPr>
          <w:trHeight w:val="233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5964" w14:textId="77777777" w:rsidR="00B0317C" w:rsidRPr="00423CBE" w:rsidRDefault="001B66B6">
            <w:pPr>
              <w:spacing w:after="54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lastRenderedPageBreak/>
              <w:t xml:space="preserve"> </w:t>
            </w:r>
          </w:p>
          <w:p w14:paraId="43D9EF8B" w14:textId="08339614" w:rsidR="001F6655" w:rsidRPr="00423CBE" w:rsidRDefault="001F6655" w:rsidP="001F6655">
            <w:pPr>
              <w:spacing w:after="0" w:line="312" w:lineRule="auto"/>
              <w:ind w:left="0" w:right="1127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>Samochód można oglądać po wcześniejszym telefonicznym ustaleniu terminu</w:t>
            </w:r>
            <w:r w:rsidR="00D227AC" w:rsidRPr="00423CBE">
              <w:rPr>
                <w:b w:val="0"/>
                <w:sz w:val="22"/>
              </w:rPr>
              <w:t>,</w:t>
            </w:r>
            <w:r w:rsidRPr="00423CBE">
              <w:rPr>
                <w:b w:val="0"/>
                <w:sz w:val="22"/>
              </w:rPr>
              <w:t xml:space="preserve"> w siedzibie  Starostwa Powiatowego we Wrocławiu. Adres: ul. T. Kościuszki 131, 50-440 Wrocław. </w:t>
            </w:r>
          </w:p>
          <w:p w14:paraId="1AC7865C" w14:textId="77777777" w:rsidR="001F6655" w:rsidRPr="00423CBE" w:rsidRDefault="001F6655" w:rsidP="001F6655">
            <w:pPr>
              <w:spacing w:after="41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737A293F" w14:textId="77777777" w:rsidR="001F6655" w:rsidRPr="00423CBE" w:rsidRDefault="001F6655" w:rsidP="001F6655">
            <w:pPr>
              <w:spacing w:after="0" w:line="275" w:lineRule="auto"/>
              <w:ind w:left="0" w:right="1547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Osoba do kontaktu: Kamil </w:t>
            </w:r>
            <w:proofErr w:type="spellStart"/>
            <w:r w:rsidRPr="00423CBE">
              <w:rPr>
                <w:b w:val="0"/>
                <w:sz w:val="22"/>
              </w:rPr>
              <w:t>Fedyk</w:t>
            </w:r>
            <w:proofErr w:type="spellEnd"/>
            <w:r w:rsidRPr="00423CBE">
              <w:rPr>
                <w:b w:val="0"/>
                <w:sz w:val="22"/>
              </w:rPr>
              <w:t xml:space="preserve"> 660 376 130; Grzegorz Góra 796 256 554; </w:t>
            </w:r>
            <w:r w:rsidRPr="00423CBE">
              <w:rPr>
                <w:b w:val="0"/>
                <w:sz w:val="22"/>
              </w:rPr>
              <w:br/>
              <w:t xml:space="preserve">Daria Maj-Zalewska  (71) 722 20 61 </w:t>
            </w:r>
          </w:p>
          <w:p w14:paraId="30991DAC" w14:textId="77777777" w:rsidR="00B0317C" w:rsidRPr="00423CBE" w:rsidRDefault="001B66B6">
            <w:pPr>
              <w:spacing w:after="0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</w:tc>
      </w:tr>
      <w:tr w:rsidR="00292855" w:rsidRPr="00423CBE" w14:paraId="7EBE4AF4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5FCA" w14:textId="77777777" w:rsidR="00B0317C" w:rsidRPr="00423CBE" w:rsidRDefault="001B66B6">
            <w:pPr>
              <w:spacing w:after="62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  <w:p w14:paraId="3E027138" w14:textId="77777777" w:rsidR="00B0317C" w:rsidRPr="00423CBE" w:rsidRDefault="001B66B6" w:rsidP="002214D1">
            <w:pPr>
              <w:spacing w:after="0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5.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 xml:space="preserve">Wymagania jakim powinna odpowiadać oferta: </w:t>
            </w:r>
          </w:p>
        </w:tc>
      </w:tr>
      <w:tr w:rsidR="00292855" w:rsidRPr="00423CBE" w14:paraId="3B7C636B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3F9" w14:textId="77777777" w:rsidR="005522C4" w:rsidRPr="00423CBE" w:rsidRDefault="005522C4" w:rsidP="005522C4">
            <w:pPr>
              <w:spacing w:after="15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7254FE1D" w14:textId="22BB822B" w:rsidR="005522C4" w:rsidRPr="00423CBE" w:rsidRDefault="005522C4" w:rsidP="005522C4">
            <w:pPr>
              <w:spacing w:after="0" w:line="298" w:lineRule="auto"/>
              <w:ind w:left="0" w:right="54" w:firstLine="0"/>
              <w:jc w:val="both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Oferta powinna zostać złożona w formie pisemnej pod rygorem nieważności w zamkniętej kopercie, uniemożliwiającej odczytanie jej zawartości, z dopiskiem </w:t>
            </w:r>
            <w:r w:rsidRPr="00423CBE">
              <w:rPr>
                <w:color w:val="auto"/>
                <w:sz w:val="22"/>
              </w:rPr>
              <w:t xml:space="preserve">„Oferta na zakup samochodu osobowego marki </w:t>
            </w:r>
            <w:r w:rsidR="002E6C9C" w:rsidRPr="00423CBE">
              <w:rPr>
                <w:color w:val="auto"/>
                <w:sz w:val="22"/>
              </w:rPr>
              <w:t>SKODA SUPERB  rok produkcji 2013</w:t>
            </w:r>
            <w:r w:rsidRPr="00423CBE">
              <w:rPr>
                <w:color w:val="auto"/>
                <w:sz w:val="22"/>
              </w:rPr>
              <w:t>”</w:t>
            </w: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1B853B9E" w14:textId="77777777" w:rsidR="001F6655" w:rsidRPr="00423CBE" w:rsidRDefault="005522C4" w:rsidP="00A53A1C">
            <w:pPr>
              <w:spacing w:after="26"/>
              <w:ind w:left="36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 </w:t>
            </w:r>
            <w:r w:rsidR="001F6655" w:rsidRPr="00423CBE">
              <w:rPr>
                <w:b w:val="0"/>
                <w:sz w:val="22"/>
              </w:rPr>
              <w:t xml:space="preserve">Oferta pisemna powinna zawierać: </w:t>
            </w:r>
          </w:p>
          <w:p w14:paraId="614CCCBA" w14:textId="77777777" w:rsidR="001F6655" w:rsidRPr="00423CBE" w:rsidRDefault="001F6655" w:rsidP="00A53A1C">
            <w:pPr>
              <w:numPr>
                <w:ilvl w:val="0"/>
                <w:numId w:val="2"/>
              </w:numPr>
              <w:spacing w:after="0"/>
              <w:ind w:right="0" w:hanging="36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imię, nazwisko i adres lub nazwę (firmy) i siedzibę oferenta, telefon kontaktowy,  </w:t>
            </w:r>
          </w:p>
          <w:p w14:paraId="5A56DB7A" w14:textId="77777777" w:rsidR="001F6655" w:rsidRPr="00423CBE" w:rsidRDefault="001F6655" w:rsidP="00A53A1C">
            <w:pPr>
              <w:numPr>
                <w:ilvl w:val="0"/>
                <w:numId w:val="2"/>
              </w:numPr>
              <w:spacing w:after="41"/>
              <w:ind w:right="0" w:hanging="36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numer PESEL oraz NIP lub REGON (w przypadku firmy); </w:t>
            </w:r>
          </w:p>
          <w:p w14:paraId="512EC457" w14:textId="77777777" w:rsidR="001F6655" w:rsidRPr="00423CBE" w:rsidRDefault="001F6655" w:rsidP="00A53A1C">
            <w:pPr>
              <w:numPr>
                <w:ilvl w:val="0"/>
                <w:numId w:val="2"/>
              </w:numPr>
              <w:spacing w:after="42"/>
              <w:ind w:right="0" w:hanging="36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oferowaną cenę i warunki jej zapłaty; </w:t>
            </w:r>
          </w:p>
          <w:p w14:paraId="0A2F2276" w14:textId="090AA167" w:rsidR="001F6655" w:rsidRPr="00423CBE" w:rsidRDefault="001F6655" w:rsidP="00A53A1C">
            <w:pPr>
              <w:numPr>
                <w:ilvl w:val="0"/>
                <w:numId w:val="2"/>
              </w:numPr>
              <w:spacing w:after="19" w:line="314" w:lineRule="auto"/>
              <w:ind w:right="0" w:hanging="36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>oświadczenie oferenta, że zapoznał się ze stanem przedmiotu sprzedaży lub</w:t>
            </w:r>
            <w:r w:rsidR="00D227AC" w:rsidRPr="00423CBE">
              <w:rPr>
                <w:b w:val="0"/>
                <w:sz w:val="22"/>
              </w:rPr>
              <w:t>,</w:t>
            </w:r>
            <w:r w:rsidRPr="00423CBE">
              <w:rPr>
                <w:b w:val="0"/>
                <w:sz w:val="22"/>
              </w:rPr>
              <w:t xml:space="preserve"> że ponosi odpowiedzialność za skutki wynikające z rezygnacji zapoznania się z</w:t>
            </w:r>
            <w:r w:rsidR="00073131">
              <w:rPr>
                <w:b w:val="0"/>
                <w:sz w:val="22"/>
              </w:rPr>
              <w:t xml:space="preserve"> jego stanem;</w:t>
            </w:r>
          </w:p>
          <w:p w14:paraId="4D49CF13" w14:textId="3192DB86" w:rsidR="001F6655" w:rsidRPr="00423CBE" w:rsidRDefault="001F6655" w:rsidP="00A53A1C">
            <w:pPr>
              <w:numPr>
                <w:ilvl w:val="0"/>
                <w:numId w:val="2"/>
              </w:numPr>
              <w:spacing w:after="0" w:line="281" w:lineRule="auto"/>
              <w:ind w:right="0" w:hanging="360"/>
              <w:jc w:val="both"/>
              <w:rPr>
                <w:b w:val="0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oświadczenie o wyrażeniu zgody na przetwarzanie danych osobowych w związku </w:t>
            </w:r>
            <w:r w:rsidRPr="00423CBE">
              <w:rPr>
                <w:b w:val="0"/>
                <w:color w:val="auto"/>
                <w:sz w:val="22"/>
              </w:rPr>
              <w:br/>
              <w:t xml:space="preserve">z przetargiem publicznym na sprzedaż samochodu osobowego </w:t>
            </w:r>
            <w:r w:rsidRPr="00423CBE">
              <w:rPr>
                <w:b w:val="0"/>
                <w:sz w:val="22"/>
              </w:rPr>
              <w:t xml:space="preserve">zgodnie z </w:t>
            </w:r>
            <w:r w:rsidR="00423CBE">
              <w:rPr>
                <w:b w:val="0"/>
                <w:sz w:val="22"/>
              </w:rPr>
              <w:t>Rozporządzeniem</w:t>
            </w:r>
            <w:r w:rsidR="00A53A1C" w:rsidRPr="00423CBE">
              <w:rPr>
                <w:b w:val="0"/>
                <w:sz w:val="22"/>
              </w:rPr>
              <w:br/>
            </w:r>
            <w:r w:rsidR="005432E1">
              <w:rPr>
                <w:b w:val="0"/>
                <w:sz w:val="22"/>
              </w:rPr>
              <w:t>Parlamentu Europejskiego i Rady (UE) 2016/679 z dnia 27 kwietnia 2016 r. w sprawie ochrony osób fizycznych w związku z przetwarzaniem danych osobowych i w sprawie swobodnego przepływu takich danych oraz uchylenia dyrektywy 95/46/WE (RODO).</w:t>
            </w:r>
          </w:p>
          <w:p w14:paraId="2399ED50" w14:textId="77777777" w:rsidR="001F6655" w:rsidRPr="00423CBE" w:rsidRDefault="001F6655" w:rsidP="00A53A1C">
            <w:pPr>
              <w:spacing w:after="21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Wzór wymaganych wyżej dokumentów znajduje się w załączniku nr 1 do ogłoszenia. </w:t>
            </w:r>
          </w:p>
          <w:p w14:paraId="3176F406" w14:textId="6AA5D36F" w:rsidR="005522C4" w:rsidRPr="00423CBE" w:rsidRDefault="005522C4" w:rsidP="001F6655">
            <w:pPr>
              <w:spacing w:after="52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</w:tc>
      </w:tr>
      <w:tr w:rsidR="00292855" w:rsidRPr="00423CBE" w14:paraId="3DA33700" w14:textId="77777777">
        <w:tblPrEx>
          <w:tblCellMar>
            <w:left w:w="108" w:type="dxa"/>
            <w:right w:w="53" w:type="dxa"/>
          </w:tblCellMar>
        </w:tblPrEx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F8A3" w14:textId="77777777" w:rsidR="005522C4" w:rsidRPr="00423CBE" w:rsidRDefault="005522C4" w:rsidP="005522C4">
            <w:pPr>
              <w:spacing w:after="60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  <w:p w14:paraId="0A997ED4" w14:textId="21B1E26E" w:rsidR="005522C4" w:rsidRPr="00423CBE" w:rsidRDefault="005522C4" w:rsidP="002214D1">
            <w:pPr>
              <w:spacing w:after="0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6.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 xml:space="preserve">Cena wywoławcza samochodu: </w:t>
            </w:r>
          </w:p>
        </w:tc>
      </w:tr>
      <w:tr w:rsidR="00292855" w:rsidRPr="00423CBE" w14:paraId="42A446BD" w14:textId="77777777">
        <w:tblPrEx>
          <w:tblCellMar>
            <w:left w:w="108" w:type="dxa"/>
            <w:right w:w="53" w:type="dxa"/>
          </w:tblCellMar>
        </w:tblPrEx>
        <w:trPr>
          <w:trHeight w:val="302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04A" w14:textId="77777777" w:rsidR="00A60B4D" w:rsidRPr="00423CBE" w:rsidRDefault="005522C4" w:rsidP="005522C4">
            <w:pPr>
              <w:spacing w:after="0" w:line="312" w:lineRule="auto"/>
              <w:ind w:left="0" w:right="271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558B469E" w14:textId="2F4996C2" w:rsidR="005522C4" w:rsidRPr="00423CBE" w:rsidRDefault="005522C4" w:rsidP="005522C4">
            <w:pPr>
              <w:spacing w:after="0" w:line="312" w:lineRule="auto"/>
              <w:ind w:left="0" w:right="271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Cena wywoławcza samochodu wynosi</w:t>
            </w:r>
            <w:r w:rsidR="002214D1" w:rsidRPr="00423CBE">
              <w:rPr>
                <w:b w:val="0"/>
                <w:color w:val="auto"/>
                <w:sz w:val="22"/>
              </w:rPr>
              <w:t>:</w:t>
            </w:r>
            <w:r w:rsidRPr="00423CBE">
              <w:rPr>
                <w:b w:val="0"/>
                <w:color w:val="auto"/>
                <w:sz w:val="22"/>
              </w:rPr>
              <w:t xml:space="preserve"> </w:t>
            </w:r>
            <w:r w:rsidR="002E6C9C" w:rsidRPr="00423CBE">
              <w:rPr>
                <w:color w:val="auto"/>
                <w:sz w:val="22"/>
                <w:u w:val="single"/>
              </w:rPr>
              <w:t>25 703,00</w:t>
            </w:r>
            <w:r w:rsidRPr="00423CBE">
              <w:rPr>
                <w:color w:val="auto"/>
                <w:sz w:val="22"/>
                <w:u w:val="single"/>
              </w:rPr>
              <w:t xml:space="preserve"> zł brutto zł</w:t>
            </w:r>
            <w:r w:rsidRPr="00423CBE">
              <w:rPr>
                <w:b w:val="0"/>
                <w:color w:val="auto"/>
                <w:sz w:val="22"/>
              </w:rPr>
              <w:t xml:space="preserve">  </w:t>
            </w:r>
          </w:p>
          <w:p w14:paraId="6F93A24E" w14:textId="77777777" w:rsidR="00F462E6" w:rsidRPr="00423CBE" w:rsidRDefault="00F462E6" w:rsidP="005522C4">
            <w:pPr>
              <w:spacing w:after="0" w:line="312" w:lineRule="auto"/>
              <w:ind w:left="0" w:right="271" w:firstLine="0"/>
              <w:jc w:val="left"/>
              <w:rPr>
                <w:b w:val="0"/>
                <w:color w:val="auto"/>
                <w:sz w:val="22"/>
              </w:rPr>
            </w:pPr>
          </w:p>
          <w:p w14:paraId="5B210E90" w14:textId="31F13C84" w:rsidR="005522C4" w:rsidRPr="00423CBE" w:rsidRDefault="005522C4" w:rsidP="005522C4">
            <w:pPr>
              <w:spacing w:after="0" w:line="312" w:lineRule="auto"/>
              <w:ind w:left="0" w:right="271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(słownie złotych: </w:t>
            </w:r>
            <w:r w:rsidR="002E6C9C" w:rsidRPr="00423CBE">
              <w:rPr>
                <w:b w:val="0"/>
                <w:color w:val="auto"/>
                <w:sz w:val="22"/>
              </w:rPr>
              <w:t xml:space="preserve">dwadzieścia pięć tysięcy siedemset trzy </w:t>
            </w:r>
            <w:r w:rsidRPr="00423CBE">
              <w:rPr>
                <w:b w:val="0"/>
                <w:color w:val="auto"/>
                <w:sz w:val="22"/>
              </w:rPr>
              <w:t>złot</w:t>
            </w:r>
            <w:r w:rsidR="002E6C9C" w:rsidRPr="00423CBE">
              <w:rPr>
                <w:b w:val="0"/>
                <w:color w:val="auto"/>
                <w:sz w:val="22"/>
              </w:rPr>
              <w:t>e</w:t>
            </w:r>
            <w:r w:rsidRPr="00423CBE">
              <w:rPr>
                <w:b w:val="0"/>
                <w:color w:val="auto"/>
                <w:sz w:val="22"/>
              </w:rPr>
              <w:t xml:space="preserve">  00/100).  </w:t>
            </w:r>
          </w:p>
          <w:p w14:paraId="1E388B1F" w14:textId="77777777" w:rsidR="005522C4" w:rsidRPr="00423CBE" w:rsidRDefault="005522C4" w:rsidP="005522C4">
            <w:pPr>
              <w:spacing w:after="57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01B0B686" w14:textId="0EAB646E" w:rsidR="005522C4" w:rsidRPr="00423CBE" w:rsidRDefault="005522C4" w:rsidP="005522C4">
            <w:pPr>
              <w:spacing w:after="0"/>
              <w:ind w:left="0" w:right="0" w:firstLine="0"/>
              <w:jc w:val="left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Cena wywoławcza została ustalona na podstawie opinii rzeczoznawcy</w:t>
            </w:r>
            <w:r w:rsidR="002E6C9C" w:rsidRPr="00423CBE">
              <w:rPr>
                <w:b w:val="0"/>
                <w:color w:val="auto"/>
                <w:sz w:val="22"/>
              </w:rPr>
              <w:t>.</w:t>
            </w:r>
          </w:p>
          <w:p w14:paraId="65CE74F7" w14:textId="77777777" w:rsidR="00A60B4D" w:rsidRPr="00423CBE" w:rsidRDefault="00A60B4D" w:rsidP="005522C4">
            <w:pPr>
              <w:spacing w:after="0"/>
              <w:ind w:left="0" w:right="0" w:firstLine="0"/>
              <w:jc w:val="left"/>
              <w:rPr>
                <w:color w:val="auto"/>
                <w:sz w:val="22"/>
              </w:rPr>
            </w:pPr>
          </w:p>
          <w:p w14:paraId="30448F42" w14:textId="0DC68A04" w:rsidR="00A60B4D" w:rsidRPr="00423CBE" w:rsidRDefault="00A60B4D" w:rsidP="005522C4">
            <w:pPr>
              <w:spacing w:after="0"/>
              <w:ind w:left="0" w:right="0" w:firstLine="0"/>
              <w:jc w:val="left"/>
              <w:rPr>
                <w:color w:val="auto"/>
                <w:sz w:val="22"/>
              </w:rPr>
            </w:pPr>
          </w:p>
          <w:p w14:paraId="14A982B7" w14:textId="4D95AD52" w:rsidR="00F462E6" w:rsidRPr="00423CBE" w:rsidRDefault="00F462E6" w:rsidP="005522C4">
            <w:pPr>
              <w:spacing w:after="0"/>
              <w:ind w:left="0" w:right="0" w:firstLine="0"/>
              <w:jc w:val="left"/>
              <w:rPr>
                <w:color w:val="auto"/>
                <w:sz w:val="22"/>
              </w:rPr>
            </w:pPr>
          </w:p>
          <w:p w14:paraId="02270ACB" w14:textId="77777777" w:rsidR="00A63671" w:rsidRPr="00423CBE" w:rsidRDefault="00A63671" w:rsidP="005522C4">
            <w:pPr>
              <w:spacing w:after="0"/>
              <w:ind w:left="0" w:right="0" w:firstLine="0"/>
              <w:jc w:val="left"/>
              <w:rPr>
                <w:color w:val="auto"/>
                <w:sz w:val="22"/>
              </w:rPr>
            </w:pPr>
          </w:p>
          <w:p w14:paraId="47F18EE0" w14:textId="77777777" w:rsidR="00F462E6" w:rsidRPr="00423CBE" w:rsidRDefault="00F462E6" w:rsidP="005522C4">
            <w:pPr>
              <w:spacing w:after="0"/>
              <w:ind w:left="0" w:right="0" w:firstLine="0"/>
              <w:jc w:val="left"/>
              <w:rPr>
                <w:color w:val="auto"/>
                <w:sz w:val="22"/>
              </w:rPr>
            </w:pPr>
          </w:p>
          <w:p w14:paraId="3981C661" w14:textId="5138A0A1" w:rsidR="00A60B4D" w:rsidRPr="00423CBE" w:rsidRDefault="00A60B4D" w:rsidP="005522C4">
            <w:pPr>
              <w:spacing w:after="0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292855" w:rsidRPr="00423CBE" w14:paraId="397E6934" w14:textId="77777777">
        <w:tblPrEx>
          <w:tblCellMar>
            <w:left w:w="108" w:type="dxa"/>
            <w:right w:w="53" w:type="dxa"/>
          </w:tblCellMar>
        </w:tblPrEx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328D" w14:textId="77777777" w:rsidR="005522C4" w:rsidRPr="00423CBE" w:rsidRDefault="005522C4" w:rsidP="005522C4">
            <w:pPr>
              <w:spacing w:after="62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  <w:p w14:paraId="78F7121A" w14:textId="77777777" w:rsidR="005522C4" w:rsidRPr="00423CBE" w:rsidRDefault="005522C4" w:rsidP="002214D1">
            <w:pPr>
              <w:spacing w:after="0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7.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 xml:space="preserve">Wysokość wadium oraz forma, termin i miejsce jego wniesienia: </w:t>
            </w:r>
          </w:p>
        </w:tc>
      </w:tr>
      <w:tr w:rsidR="00292855" w:rsidRPr="00423CBE" w14:paraId="61965B8C" w14:textId="77777777">
        <w:tblPrEx>
          <w:tblCellMar>
            <w:left w:w="108" w:type="dxa"/>
            <w:right w:w="53" w:type="dxa"/>
          </w:tblCellMar>
        </w:tblPrEx>
        <w:trPr>
          <w:trHeight w:val="466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4BE2" w14:textId="77777777" w:rsidR="00A60B4D" w:rsidRPr="00423CBE" w:rsidRDefault="00A60B4D" w:rsidP="00A60B4D">
            <w:pPr>
              <w:spacing w:after="56"/>
              <w:ind w:left="0" w:right="0" w:firstLine="0"/>
              <w:jc w:val="left"/>
              <w:rPr>
                <w:b w:val="0"/>
                <w:color w:val="auto"/>
                <w:sz w:val="22"/>
              </w:rPr>
            </w:pPr>
          </w:p>
          <w:p w14:paraId="51BD117C" w14:textId="558423CD" w:rsidR="005522C4" w:rsidRPr="00423CBE" w:rsidRDefault="005522C4" w:rsidP="00A53A1C">
            <w:pPr>
              <w:spacing w:after="56"/>
              <w:ind w:left="0" w:right="0" w:firstLine="0"/>
              <w:jc w:val="both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Warunkiem przystąpienia do przetargu jest wniesienie wadium w wysokości </w:t>
            </w:r>
            <w:r w:rsidR="002E6C9C" w:rsidRPr="00423CBE">
              <w:rPr>
                <w:color w:val="auto"/>
                <w:sz w:val="22"/>
              </w:rPr>
              <w:t>2 570,30</w:t>
            </w:r>
            <w:r w:rsidRPr="00423CBE">
              <w:rPr>
                <w:color w:val="auto"/>
                <w:sz w:val="22"/>
              </w:rPr>
              <w:t xml:space="preserve"> zł </w:t>
            </w:r>
          </w:p>
          <w:p w14:paraId="43A63673" w14:textId="3C583A4F" w:rsidR="001F6655" w:rsidRPr="00423CBE" w:rsidRDefault="005522C4" w:rsidP="00A53A1C">
            <w:pPr>
              <w:pStyle w:val="Default"/>
              <w:jc w:val="both"/>
              <w:rPr>
                <w:sz w:val="22"/>
                <w:szCs w:val="22"/>
              </w:rPr>
            </w:pPr>
            <w:r w:rsidRPr="00423CBE">
              <w:rPr>
                <w:color w:val="auto"/>
                <w:sz w:val="22"/>
                <w:szCs w:val="22"/>
              </w:rPr>
              <w:t xml:space="preserve">(słownie: </w:t>
            </w:r>
            <w:r w:rsidR="002E6C9C" w:rsidRPr="00423CBE">
              <w:rPr>
                <w:color w:val="auto"/>
                <w:sz w:val="22"/>
                <w:szCs w:val="22"/>
              </w:rPr>
              <w:t>dwa tysiące pięćset siedemdziesiąt złotych 3</w:t>
            </w:r>
            <w:r w:rsidRPr="00423CBE">
              <w:rPr>
                <w:color w:val="auto"/>
                <w:sz w:val="22"/>
                <w:szCs w:val="22"/>
              </w:rPr>
              <w:t>0/100) w terminie</w:t>
            </w:r>
            <w:r w:rsidR="00A53A1C" w:rsidRPr="00423CBE">
              <w:rPr>
                <w:color w:val="auto"/>
                <w:sz w:val="22"/>
                <w:szCs w:val="22"/>
              </w:rPr>
              <w:t>:</w:t>
            </w:r>
            <w:r w:rsidR="00A53A1C" w:rsidRPr="00423CBE">
              <w:rPr>
                <w:color w:val="auto"/>
                <w:sz w:val="22"/>
                <w:szCs w:val="22"/>
              </w:rPr>
              <w:br/>
            </w:r>
            <w:r w:rsidRPr="00423CBE">
              <w:rPr>
                <w:b/>
                <w:bCs/>
                <w:color w:val="auto"/>
                <w:sz w:val="22"/>
                <w:szCs w:val="22"/>
                <w:u w:val="single" w:color="000000"/>
              </w:rPr>
              <w:t xml:space="preserve">najpóźniej do </w:t>
            </w:r>
            <w:r w:rsidR="001F6655" w:rsidRPr="00423CBE">
              <w:rPr>
                <w:b/>
                <w:bCs/>
                <w:color w:val="auto"/>
                <w:sz w:val="22"/>
                <w:szCs w:val="22"/>
                <w:u w:val="single" w:color="000000"/>
              </w:rPr>
              <w:t>14</w:t>
            </w:r>
            <w:r w:rsidRPr="00423CBE">
              <w:rPr>
                <w:b/>
                <w:bCs/>
                <w:color w:val="auto"/>
                <w:sz w:val="22"/>
                <w:szCs w:val="22"/>
                <w:u w:val="single" w:color="000000"/>
              </w:rPr>
              <w:t>.12.2023 r.</w:t>
            </w:r>
            <w:r w:rsidRPr="00423CBE">
              <w:rPr>
                <w:color w:val="auto"/>
                <w:sz w:val="22"/>
                <w:szCs w:val="22"/>
              </w:rPr>
              <w:t xml:space="preserve"> </w:t>
            </w:r>
            <w:r w:rsidR="001F6655" w:rsidRPr="00423CBE">
              <w:rPr>
                <w:sz w:val="22"/>
                <w:szCs w:val="22"/>
              </w:rPr>
              <w:t>, przed upływem terminu składania ofert.</w:t>
            </w:r>
          </w:p>
          <w:p w14:paraId="14E55D24" w14:textId="77777777" w:rsidR="00A60B4D" w:rsidRPr="00423CBE" w:rsidRDefault="00A60B4D" w:rsidP="00A53A1C">
            <w:pPr>
              <w:spacing w:after="14"/>
              <w:ind w:left="0" w:right="0" w:firstLine="0"/>
              <w:jc w:val="both"/>
              <w:rPr>
                <w:color w:val="auto"/>
                <w:sz w:val="22"/>
              </w:rPr>
            </w:pPr>
          </w:p>
          <w:p w14:paraId="2E81971A" w14:textId="70C284B7" w:rsidR="005522C4" w:rsidRPr="00423CBE" w:rsidRDefault="005522C4" w:rsidP="00423CBE">
            <w:pPr>
              <w:spacing w:after="57"/>
              <w:ind w:left="0" w:right="0" w:firstLine="0"/>
              <w:jc w:val="center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Wadium należy wpłacić na rachunek bankowy Powiatu Wrocławskiego</w:t>
            </w:r>
          </w:p>
          <w:p w14:paraId="09520DAD" w14:textId="77777777" w:rsidR="001F6655" w:rsidRPr="00423CBE" w:rsidRDefault="001F6655" w:rsidP="00423CBE">
            <w:pPr>
              <w:spacing w:after="46"/>
              <w:ind w:left="0" w:right="0" w:firstLine="0"/>
              <w:jc w:val="center"/>
              <w:rPr>
                <w:sz w:val="22"/>
              </w:rPr>
            </w:pPr>
            <w:bookmarkStart w:id="0" w:name="_Hlk151559158"/>
            <w:r w:rsidRPr="00423CBE">
              <w:rPr>
                <w:sz w:val="22"/>
              </w:rPr>
              <w:t>24 1560 0013 2124 1805 1000 0006</w:t>
            </w:r>
          </w:p>
          <w:bookmarkEnd w:id="0"/>
          <w:p w14:paraId="4B538622" w14:textId="0CB77AED" w:rsidR="005522C4" w:rsidRPr="00423CBE" w:rsidRDefault="005522C4" w:rsidP="00A53A1C">
            <w:pPr>
              <w:spacing w:after="66"/>
              <w:ind w:left="0" w:right="0" w:firstLine="0"/>
              <w:jc w:val="both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w tytule wpisując </w:t>
            </w:r>
            <w:r w:rsidRPr="00423CBE">
              <w:rPr>
                <w:color w:val="auto"/>
                <w:sz w:val="22"/>
              </w:rPr>
              <w:t xml:space="preserve">„Wadium – przetarg na sprzedaż samochodu osobowego marki </w:t>
            </w:r>
            <w:r w:rsidR="00292855" w:rsidRPr="00423CBE">
              <w:rPr>
                <w:color w:val="auto"/>
                <w:sz w:val="22"/>
              </w:rPr>
              <w:t>SKODA SUPERB</w:t>
            </w:r>
            <w:r w:rsidRPr="00423CBE">
              <w:rPr>
                <w:color w:val="auto"/>
                <w:sz w:val="22"/>
              </w:rPr>
              <w:t xml:space="preserve">  rok produkcji 201</w:t>
            </w:r>
            <w:r w:rsidR="00292855" w:rsidRPr="00423CBE">
              <w:rPr>
                <w:color w:val="auto"/>
                <w:sz w:val="22"/>
              </w:rPr>
              <w:t>3</w:t>
            </w:r>
            <w:r w:rsidRPr="00423CBE">
              <w:rPr>
                <w:color w:val="auto"/>
                <w:sz w:val="22"/>
              </w:rPr>
              <w:t xml:space="preserve">” </w:t>
            </w: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4467EF34" w14:textId="77777777" w:rsidR="00A60B4D" w:rsidRPr="00423CBE" w:rsidRDefault="00A60B4D" w:rsidP="00A53A1C">
            <w:pPr>
              <w:spacing w:after="52"/>
              <w:ind w:left="0" w:right="0" w:firstLine="0"/>
              <w:jc w:val="both"/>
              <w:rPr>
                <w:color w:val="auto"/>
                <w:sz w:val="22"/>
              </w:rPr>
            </w:pPr>
          </w:p>
          <w:p w14:paraId="4173309C" w14:textId="09C7FE97" w:rsidR="00A60B4D" w:rsidRPr="00423CBE" w:rsidRDefault="005522C4" w:rsidP="00A53A1C">
            <w:pPr>
              <w:spacing w:after="14"/>
              <w:ind w:left="0" w:right="0" w:firstLine="0"/>
              <w:jc w:val="both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Dowód wpłacenia wadium należy załączyć do oferty. </w:t>
            </w:r>
          </w:p>
          <w:p w14:paraId="1F4F1DC3" w14:textId="544F85AC" w:rsidR="00A60B4D" w:rsidRPr="00423CBE" w:rsidRDefault="005522C4" w:rsidP="00A53A1C">
            <w:pPr>
              <w:spacing w:after="0" w:line="287" w:lineRule="auto"/>
              <w:ind w:left="0" w:right="54" w:firstLine="0"/>
              <w:jc w:val="both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Wadium wpłacone przez oferentów, których oferty nie zostaną wybrane lub zostaną odrzucone, zostanie zwrócone na wskazany przez oferenta rachunek bankowy w terminie 7 dni po dokonaniu wyboru oferty.  </w:t>
            </w:r>
          </w:p>
          <w:p w14:paraId="04407011" w14:textId="77777777" w:rsidR="005522C4" w:rsidRPr="00423CBE" w:rsidRDefault="005522C4" w:rsidP="00A53A1C">
            <w:pPr>
              <w:spacing w:after="3" w:line="312" w:lineRule="auto"/>
              <w:ind w:left="0" w:right="0" w:firstLine="0"/>
              <w:jc w:val="both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Wadium nie podlega zwrotowi w przypadku, gdy uczestnik przetargu, który wygrał przetarg, uchyli się od zawarcia umowy.  </w:t>
            </w:r>
          </w:p>
          <w:p w14:paraId="1475BBBE" w14:textId="77777777" w:rsidR="005522C4" w:rsidRPr="00423CBE" w:rsidRDefault="005522C4" w:rsidP="00A53A1C">
            <w:pPr>
              <w:spacing w:after="19"/>
              <w:ind w:left="0" w:right="0" w:firstLine="0"/>
              <w:jc w:val="both"/>
              <w:rPr>
                <w:b w:val="0"/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>Wadium złożone przez Nabywcę zostanie zaliczone na poczet ceny.</w:t>
            </w:r>
          </w:p>
          <w:p w14:paraId="2E6B3328" w14:textId="7CB3B00C" w:rsidR="00A60B4D" w:rsidRPr="00423CBE" w:rsidRDefault="00A60B4D" w:rsidP="00A60B4D">
            <w:pPr>
              <w:spacing w:after="19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292855" w:rsidRPr="00423CBE" w14:paraId="1FB8561E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F7C7" w14:textId="77777777" w:rsidR="005522C4" w:rsidRPr="00423CBE" w:rsidRDefault="005522C4" w:rsidP="005522C4">
            <w:pPr>
              <w:spacing w:after="67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 </w:t>
            </w:r>
          </w:p>
          <w:p w14:paraId="0428790B" w14:textId="77777777" w:rsidR="005522C4" w:rsidRPr="00423CBE" w:rsidRDefault="005522C4" w:rsidP="002214D1">
            <w:pPr>
              <w:spacing w:after="0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8.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 xml:space="preserve">Sposób wyboru oferty oraz termin zawarcia umowy sprzedaży: </w:t>
            </w:r>
          </w:p>
        </w:tc>
      </w:tr>
      <w:tr w:rsidR="00292855" w:rsidRPr="00423CBE" w14:paraId="01D3198D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F7EF" w14:textId="77777777" w:rsidR="001F6655" w:rsidRPr="00423CBE" w:rsidRDefault="001F6655" w:rsidP="00A53A1C">
            <w:pPr>
              <w:spacing w:after="57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Komisja przetargowa wybierze oferenta, którego oferta będzie spełniała wszystkie określone w niniejszym ogłoszeniu wymagania i który zaoferuje najwyższą cenę za samochód osobowy, będący przedmiotem sprzedaży. </w:t>
            </w:r>
          </w:p>
          <w:p w14:paraId="77774D02" w14:textId="77777777" w:rsidR="001F6655" w:rsidRPr="00423CBE" w:rsidRDefault="001F6655" w:rsidP="00A53A1C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36D246FB" w14:textId="590DB595" w:rsidR="001F6655" w:rsidRPr="00423CBE" w:rsidRDefault="001F6655" w:rsidP="00A53A1C">
            <w:pPr>
              <w:spacing w:after="0" w:line="292" w:lineRule="auto"/>
              <w:ind w:left="0" w:right="55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W przypadku złożenia równorzędnych ofert o najwyższej wartości, komisja przetargowa zorganizuje dodatkowy przetarg w formie aukcji dla oferentów, którzy złożyli te oferty, </w:t>
            </w:r>
            <w:r w:rsidR="00A53A1C" w:rsidRPr="00423CBE">
              <w:rPr>
                <w:b w:val="0"/>
                <w:sz w:val="22"/>
              </w:rPr>
              <w:br/>
            </w:r>
            <w:r w:rsidRPr="00423CBE">
              <w:rPr>
                <w:b w:val="0"/>
                <w:sz w:val="22"/>
              </w:rPr>
              <w:t xml:space="preserve">z kwotą postąpienia nie niższą niż 50,00 zł. Komisja zawiadomi oferentów, o których mowa </w:t>
            </w:r>
            <w:r w:rsidR="00A53A1C" w:rsidRPr="00423CBE">
              <w:rPr>
                <w:b w:val="0"/>
                <w:sz w:val="22"/>
              </w:rPr>
              <w:br/>
            </w:r>
            <w:r w:rsidRPr="00423CBE">
              <w:rPr>
                <w:b w:val="0"/>
                <w:sz w:val="22"/>
              </w:rPr>
              <w:t xml:space="preserve">o terminie dodatkowego przetargu. </w:t>
            </w:r>
          </w:p>
          <w:p w14:paraId="3BF9CB66" w14:textId="77777777" w:rsidR="001F6655" w:rsidRPr="00423CBE" w:rsidRDefault="001F6655" w:rsidP="00A53A1C">
            <w:pPr>
              <w:spacing w:after="41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78FCD514" w14:textId="77777777" w:rsidR="001F6655" w:rsidRPr="00423CBE" w:rsidRDefault="001F6655" w:rsidP="00A53A1C">
            <w:pPr>
              <w:spacing w:after="0" w:line="306" w:lineRule="auto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Nabywca zobowiązany jest zapłacić cenę nabycia niezwłocznie po podpisaniu umowy kupna sprzedaży (załącznik nr 2), w terminie do 7 dni od dnia jej podpisania. </w:t>
            </w:r>
          </w:p>
          <w:p w14:paraId="168755FB" w14:textId="77777777" w:rsidR="001F6655" w:rsidRPr="00423CBE" w:rsidRDefault="001F6655" w:rsidP="00A53A1C">
            <w:pPr>
              <w:spacing w:after="60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60FA3F72" w14:textId="77777777" w:rsidR="001F6655" w:rsidRPr="00423CBE" w:rsidRDefault="001F6655" w:rsidP="00A53A1C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Brak wpłaty traktować będziemy jako odstąpienie od oferty. </w:t>
            </w:r>
          </w:p>
          <w:p w14:paraId="7B60DA44" w14:textId="77777777" w:rsidR="001F6655" w:rsidRPr="00423CBE" w:rsidRDefault="001F6655" w:rsidP="00A53A1C">
            <w:pPr>
              <w:spacing w:after="44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4DA26B72" w14:textId="77777777" w:rsidR="001F6655" w:rsidRPr="00423CBE" w:rsidRDefault="001F6655" w:rsidP="00A53A1C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Podstawą do wydania zakupionego przedmiotu sprzedaży  będzie przedłożona kopia przelewu bankowego.  </w:t>
            </w:r>
          </w:p>
          <w:p w14:paraId="6B00E148" w14:textId="77777777" w:rsidR="001F6655" w:rsidRPr="00423CBE" w:rsidRDefault="001F6655" w:rsidP="00A53A1C">
            <w:pPr>
              <w:spacing w:after="48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4547CF0D" w14:textId="77777777" w:rsidR="00292855" w:rsidRPr="00423CBE" w:rsidRDefault="001F6655" w:rsidP="00A53A1C">
            <w:pPr>
              <w:spacing w:after="0" w:line="283" w:lineRule="auto"/>
              <w:ind w:left="0" w:right="53" w:firstLine="0"/>
              <w:jc w:val="both"/>
              <w:rPr>
                <w:b w:val="0"/>
                <w:sz w:val="22"/>
              </w:rPr>
            </w:pPr>
            <w:r w:rsidRPr="00423CBE">
              <w:rPr>
                <w:b w:val="0"/>
                <w:sz w:val="22"/>
              </w:rPr>
              <w:t xml:space="preserve">Wydanie przedmiotu sprzedaży nastąpi na terenie Starostwa Powiatowego we Wrocławiu, </w:t>
            </w:r>
            <w:r w:rsidRPr="00423CBE">
              <w:rPr>
                <w:b w:val="0"/>
                <w:sz w:val="22"/>
              </w:rPr>
              <w:br/>
              <w:t xml:space="preserve">ul. T. Kościuszki 131, 50-440 Wrocław, w terminie uprzednio uzgodnionym i po sporządzeniu protokołu zdawczo – odbiorczego. </w:t>
            </w:r>
          </w:p>
          <w:p w14:paraId="26D98514" w14:textId="6EDEF55E" w:rsidR="00A53A1C" w:rsidRPr="00423CBE" w:rsidRDefault="00A53A1C" w:rsidP="001F6655">
            <w:pPr>
              <w:spacing w:after="0" w:line="283" w:lineRule="auto"/>
              <w:ind w:left="0" w:right="53" w:firstLine="0"/>
              <w:jc w:val="both"/>
              <w:rPr>
                <w:b w:val="0"/>
                <w:color w:val="auto"/>
                <w:sz w:val="22"/>
              </w:rPr>
            </w:pPr>
          </w:p>
        </w:tc>
      </w:tr>
      <w:tr w:rsidR="00292855" w:rsidRPr="00423CBE" w14:paraId="072F120B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E83" w14:textId="77777777" w:rsidR="005522C4" w:rsidRPr="00423CBE" w:rsidRDefault="005522C4" w:rsidP="005522C4">
            <w:pPr>
              <w:ind w:left="72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 xml:space="preserve"> </w:t>
            </w:r>
          </w:p>
          <w:p w14:paraId="492763DE" w14:textId="77777777" w:rsidR="005522C4" w:rsidRPr="00423CBE" w:rsidRDefault="005522C4" w:rsidP="002214D1">
            <w:pPr>
              <w:spacing w:after="0"/>
              <w:ind w:right="0"/>
              <w:jc w:val="left"/>
              <w:rPr>
                <w:color w:val="auto"/>
                <w:sz w:val="22"/>
              </w:rPr>
            </w:pPr>
            <w:r w:rsidRPr="00423CBE">
              <w:rPr>
                <w:color w:val="auto"/>
                <w:sz w:val="22"/>
              </w:rPr>
              <w:t>9.</w:t>
            </w:r>
            <w:r w:rsidRPr="00423CBE">
              <w:rPr>
                <w:rFonts w:eastAsia="Arial"/>
                <w:color w:val="auto"/>
                <w:sz w:val="22"/>
              </w:rPr>
              <w:t xml:space="preserve"> </w:t>
            </w:r>
            <w:r w:rsidRPr="00423CBE">
              <w:rPr>
                <w:color w:val="auto"/>
                <w:sz w:val="22"/>
              </w:rPr>
              <w:t xml:space="preserve">Dodatkowe informacje </w:t>
            </w:r>
          </w:p>
        </w:tc>
      </w:tr>
      <w:tr w:rsidR="00292855" w:rsidRPr="00423CBE" w14:paraId="5273F68A" w14:textId="77777777">
        <w:tblPrEx>
          <w:tblCellMar>
            <w:left w:w="108" w:type="dxa"/>
            <w:right w:w="53" w:type="dxa"/>
          </w:tblCellMar>
        </w:tblPrEx>
        <w:trPr>
          <w:trHeight w:val="587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F408" w14:textId="77777777" w:rsidR="005522C4" w:rsidRPr="00423CBE" w:rsidRDefault="005522C4" w:rsidP="005522C4">
            <w:pPr>
              <w:spacing w:after="54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lastRenderedPageBreak/>
              <w:t xml:space="preserve"> </w:t>
            </w:r>
          </w:p>
          <w:p w14:paraId="276AA0D1" w14:textId="324E944E" w:rsidR="001F6655" w:rsidRPr="00423CBE" w:rsidRDefault="001F6655" w:rsidP="001F6655">
            <w:pPr>
              <w:spacing w:after="17"/>
              <w:ind w:left="0" w:right="0" w:firstLine="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>Zamawiający zastrzega sobie prawo zamknięcia przetargu bez wybrania którejkolwiek z ofert, be</w:t>
            </w:r>
            <w:r w:rsidR="00D227AC" w:rsidRPr="00423CBE">
              <w:rPr>
                <w:b w:val="0"/>
                <w:sz w:val="22"/>
              </w:rPr>
              <w:t>z</w:t>
            </w:r>
            <w:r w:rsidRPr="00423CBE">
              <w:rPr>
                <w:b w:val="0"/>
                <w:sz w:val="22"/>
              </w:rPr>
              <w:t xml:space="preserve"> podania przyczyny.</w:t>
            </w:r>
          </w:p>
          <w:p w14:paraId="40A83463" w14:textId="77777777" w:rsidR="001F6655" w:rsidRPr="00423CBE" w:rsidRDefault="001F6655" w:rsidP="001F6655">
            <w:pPr>
              <w:spacing w:after="57"/>
              <w:ind w:left="36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0FEE983A" w14:textId="77777777" w:rsidR="001F6655" w:rsidRPr="00423CBE" w:rsidRDefault="001F6655" w:rsidP="001F6655">
            <w:pPr>
              <w:spacing w:after="75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Komisja przetargowa odrzuca ofertę, jeżeli: </w:t>
            </w:r>
          </w:p>
          <w:p w14:paraId="4F52AFE0" w14:textId="714943D0" w:rsidR="001F6655" w:rsidRPr="00423CBE" w:rsidRDefault="001F6655" w:rsidP="001F6655">
            <w:pPr>
              <w:numPr>
                <w:ilvl w:val="0"/>
                <w:numId w:val="3"/>
              </w:numPr>
              <w:spacing w:after="13" w:line="315" w:lineRule="auto"/>
              <w:ind w:right="0" w:hanging="36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została złożona po wyznaczonym terminie, w niewłaściwym miejscu </w:t>
            </w:r>
            <w:r w:rsidR="00D227AC" w:rsidRPr="00423CBE">
              <w:rPr>
                <w:b w:val="0"/>
                <w:sz w:val="22"/>
              </w:rPr>
              <w:t>oraz braku wniesienia wadium</w:t>
            </w:r>
            <w:r w:rsidRPr="00423CBE">
              <w:rPr>
                <w:b w:val="0"/>
                <w:sz w:val="22"/>
              </w:rPr>
              <w:t xml:space="preserve">, </w:t>
            </w:r>
          </w:p>
          <w:p w14:paraId="46AF8A96" w14:textId="01B68885" w:rsidR="001F6655" w:rsidRPr="00423CBE" w:rsidRDefault="001F6655" w:rsidP="00D227AC">
            <w:pPr>
              <w:numPr>
                <w:ilvl w:val="0"/>
                <w:numId w:val="3"/>
              </w:numPr>
              <w:spacing w:after="37" w:line="275" w:lineRule="auto"/>
              <w:ind w:right="0" w:hanging="36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nie zawiera wymaganych danych i dokumentów lub są one niekompletne, nieczytelne lub budzą inną wątpliwość, a złożenie wyjaśnień mogłoby prowadzić do uznania jej za nową ofertę, </w:t>
            </w:r>
          </w:p>
          <w:p w14:paraId="57647EA6" w14:textId="77777777" w:rsidR="001F6655" w:rsidRPr="00423CBE" w:rsidRDefault="001F6655" w:rsidP="001F6655">
            <w:pPr>
              <w:numPr>
                <w:ilvl w:val="0"/>
                <w:numId w:val="3"/>
              </w:numPr>
              <w:spacing w:after="0"/>
              <w:ind w:right="0" w:hanging="360"/>
              <w:jc w:val="both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uczestnik przetargu nie zaoferował co najmniej ceny wywoławczej. </w:t>
            </w:r>
          </w:p>
          <w:p w14:paraId="455B7E32" w14:textId="77777777" w:rsidR="001F6655" w:rsidRPr="00423CBE" w:rsidRDefault="001F6655" w:rsidP="001F6655">
            <w:pPr>
              <w:spacing w:after="47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62052079" w14:textId="77777777" w:rsidR="001F6655" w:rsidRPr="00423CBE" w:rsidRDefault="001F6655" w:rsidP="001F6655">
            <w:pPr>
              <w:spacing w:after="22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O odrzuceniu oferty komisja przetargowa zawiadamia niezwłocznie oferenta. </w:t>
            </w:r>
          </w:p>
          <w:p w14:paraId="79BBB9C4" w14:textId="77777777" w:rsidR="001F6655" w:rsidRPr="00423CBE" w:rsidRDefault="001F6655" w:rsidP="001F6655">
            <w:pPr>
              <w:spacing w:after="53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sz w:val="22"/>
              </w:rPr>
              <w:t xml:space="preserve"> </w:t>
            </w:r>
          </w:p>
          <w:p w14:paraId="31D27F0D" w14:textId="77777777" w:rsidR="001F6655" w:rsidRPr="00423CBE" w:rsidRDefault="001F6655" w:rsidP="001F6655">
            <w:pPr>
              <w:spacing w:after="0" w:line="283" w:lineRule="auto"/>
              <w:ind w:left="0" w:right="0" w:firstLine="0"/>
              <w:jc w:val="both"/>
              <w:rPr>
                <w:color w:val="auto"/>
                <w:sz w:val="22"/>
              </w:rPr>
            </w:pPr>
            <w:r w:rsidRPr="00423CBE">
              <w:rPr>
                <w:b w:val="0"/>
                <w:sz w:val="22"/>
              </w:rPr>
              <w:t xml:space="preserve">Niniejsze ogłoszenie wywieszono w siedzibie Starostwa Powiatu Wrocławskiego, zamieszczono na stronie internetowej Starostwa (BIP) oraz </w:t>
            </w:r>
            <w:r w:rsidRPr="00423CBE">
              <w:rPr>
                <w:b w:val="0"/>
                <w:color w:val="auto"/>
                <w:sz w:val="22"/>
              </w:rPr>
              <w:t xml:space="preserve">opublikowano w Gazecie Wrocławskiej. </w:t>
            </w:r>
          </w:p>
          <w:p w14:paraId="7360F075" w14:textId="77777777" w:rsidR="001F6655" w:rsidRPr="00423CBE" w:rsidRDefault="001F6655" w:rsidP="001F6655">
            <w:pPr>
              <w:spacing w:after="45"/>
              <w:ind w:left="0" w:right="0" w:firstLine="0"/>
              <w:jc w:val="left"/>
              <w:rPr>
                <w:sz w:val="22"/>
              </w:rPr>
            </w:pPr>
            <w:r w:rsidRPr="00423CBE">
              <w:rPr>
                <w:b w:val="0"/>
                <w:sz w:val="22"/>
              </w:rPr>
              <w:t xml:space="preserve"> </w:t>
            </w:r>
          </w:p>
          <w:p w14:paraId="13197396" w14:textId="68F5B76E" w:rsidR="005522C4" w:rsidRPr="00423CBE" w:rsidRDefault="001F6655" w:rsidP="001F6655">
            <w:pPr>
              <w:spacing w:after="0"/>
              <w:ind w:left="0" w:right="0" w:firstLine="0"/>
              <w:jc w:val="left"/>
              <w:rPr>
                <w:color w:val="auto"/>
                <w:sz w:val="22"/>
              </w:rPr>
            </w:pPr>
            <w:r w:rsidRPr="00423CBE">
              <w:rPr>
                <w:b w:val="0"/>
                <w:color w:val="auto"/>
                <w:sz w:val="22"/>
              </w:rPr>
              <w:t xml:space="preserve">Informacje o przedmiocie sprzedaży i warunkach przetargu można uzyskać w Starostwie Powiatowym we Wrocławiu, ul. Kościuszki 131, tel. (071) 722 17 00 w. 496; (071) 722 20 61 lub w godz. 7:45-15:45 oraz na stronie internetowej: </w:t>
            </w:r>
            <w:hyperlink r:id="rId8" w:history="1">
              <w:r w:rsidRPr="00423CBE">
                <w:rPr>
                  <w:rStyle w:val="Hipercze"/>
                  <w:b w:val="0"/>
                  <w:sz w:val="22"/>
                </w:rPr>
                <w:t>https://powiatwroclawski.bip.net.pl/</w:t>
              </w:r>
            </w:hyperlink>
            <w:r w:rsidR="005522C4" w:rsidRPr="00423CBE">
              <w:rPr>
                <w:color w:val="auto"/>
                <w:sz w:val="22"/>
              </w:rPr>
              <w:t xml:space="preserve"> </w:t>
            </w:r>
          </w:p>
        </w:tc>
      </w:tr>
    </w:tbl>
    <w:p w14:paraId="46D23FF3" w14:textId="3928AE4E" w:rsidR="00B0317C" w:rsidRDefault="00B0317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68B3A8DF" w14:textId="6440A2C3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1EB0EC9B" w14:textId="78D4972E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0EB8C516" w14:textId="7F276928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25FA2F33" w14:textId="3C8ABD4C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318CD6A4" w14:textId="7EDA7910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1E634BBB" w14:textId="0EFBA335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66B0E9E4" w14:textId="51C3D493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60BEF01B" w14:textId="6619FE9D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0E49A90D" w14:textId="124193DC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78D21145" w14:textId="1143746D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63D62953" w14:textId="02544AD6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76C7AFC2" w14:textId="11504EFB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50F2A9F5" w14:textId="7922C519" w:rsidR="007938EC" w:rsidRDefault="00163765" w:rsidP="005522C4">
      <w:pPr>
        <w:spacing w:after="0"/>
        <w:ind w:left="0" w:right="2672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</w:t>
      </w:r>
      <w:bookmarkStart w:id="1" w:name="_GoBack"/>
      <w:bookmarkEnd w:id="1"/>
    </w:p>
    <w:p w14:paraId="7CC161E7" w14:textId="2B7D78A1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07897F99" w14:textId="48E4648D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7CF23F2C" w14:textId="43B09BBE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6953A42F" w14:textId="66A8C333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7355738F" w14:textId="37287806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2691460A" w14:textId="545BAB08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5BBD4538" w14:textId="4ED3D345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2F5CE817" w14:textId="68465EED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6EB4A2CE" w14:textId="546E2291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20310572" w14:textId="697CE239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76FF9360" w14:textId="364B2CB4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7CFED392" w14:textId="29F88B84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3F0D0645" w14:textId="4ED78FDC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3EB6D0C0" w14:textId="39E28BDA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431C01F0" w14:textId="6BF29219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53DBAAB6" w14:textId="225FEA91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30543B30" w14:textId="0B25476E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 w14:paraId="6678DF3A" w14:textId="1E7B75BF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0160D045" w14:textId="0952ECBB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4D50763C" w14:textId="14034505" w:rsidR="007938EC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p w14:paraId="5C7B8C02" w14:textId="77777777" w:rsidR="007938EC" w:rsidRPr="00423CBE" w:rsidRDefault="007938EC" w:rsidP="005522C4">
      <w:pPr>
        <w:spacing w:after="0"/>
        <w:ind w:left="0" w:right="2672" w:firstLine="0"/>
        <w:jc w:val="both"/>
        <w:rPr>
          <w:color w:val="auto"/>
          <w:sz w:val="22"/>
        </w:rPr>
      </w:pPr>
    </w:p>
    <w:sectPr w:rsidR="007938EC" w:rsidRPr="00423CBE">
      <w:footerReference w:type="even" r:id="rId9"/>
      <w:footerReference w:type="default" r:id="rId10"/>
      <w:footerReference w:type="first" r:id="rId11"/>
      <w:pgSz w:w="11906" w:h="16838"/>
      <w:pgMar w:top="1421" w:right="3221" w:bottom="1505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861C1" w14:textId="77777777" w:rsidR="00213C1D" w:rsidRDefault="00213C1D">
      <w:pPr>
        <w:spacing w:after="0" w:line="240" w:lineRule="auto"/>
      </w:pPr>
      <w:r>
        <w:separator/>
      </w:r>
    </w:p>
  </w:endnote>
  <w:endnote w:type="continuationSeparator" w:id="0">
    <w:p w14:paraId="0403CA6A" w14:textId="77777777" w:rsidR="00213C1D" w:rsidRDefault="0021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51D9" w14:textId="77777777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79BEE717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D6E7" w14:textId="38E2CDED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 w:rsidR="00163765" w:rsidRPr="00163765">
      <w:rPr>
        <w:rFonts w:ascii="Calibri" w:eastAsia="Calibri" w:hAnsi="Calibri" w:cs="Calibri"/>
        <w:b w:val="0"/>
        <w:noProof/>
        <w:sz w:val="22"/>
      </w:rPr>
      <w:t>4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BE4402B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C7B12" w14:textId="77777777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CFA4471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91BB" w14:textId="77777777" w:rsidR="00213C1D" w:rsidRDefault="00213C1D">
      <w:pPr>
        <w:spacing w:after="0" w:line="240" w:lineRule="auto"/>
      </w:pPr>
      <w:r>
        <w:separator/>
      </w:r>
    </w:p>
  </w:footnote>
  <w:footnote w:type="continuationSeparator" w:id="0">
    <w:p w14:paraId="7AEC7597" w14:textId="77777777" w:rsidR="00213C1D" w:rsidRDefault="0021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EE1"/>
    <w:multiLevelType w:val="hybridMultilevel"/>
    <w:tmpl w:val="EB524860"/>
    <w:lvl w:ilvl="0" w:tplc="0AA6E3E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889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EEE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C4E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8D9C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EF19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E75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BCBF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87B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E65AB"/>
    <w:multiLevelType w:val="hybridMultilevel"/>
    <w:tmpl w:val="7174D02A"/>
    <w:lvl w:ilvl="0" w:tplc="E87091B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664B77"/>
    <w:multiLevelType w:val="hybridMultilevel"/>
    <w:tmpl w:val="F3849080"/>
    <w:lvl w:ilvl="0" w:tplc="0AA6E3E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0B67"/>
    <w:multiLevelType w:val="hybridMultilevel"/>
    <w:tmpl w:val="2CFC41CC"/>
    <w:lvl w:ilvl="0" w:tplc="997CAF96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827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28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8D9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EFC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A55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43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C63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6BE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3491E"/>
    <w:multiLevelType w:val="hybridMultilevel"/>
    <w:tmpl w:val="A40874D6"/>
    <w:lvl w:ilvl="0" w:tplc="6F8606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51AF7"/>
    <w:multiLevelType w:val="hybridMultilevel"/>
    <w:tmpl w:val="49745682"/>
    <w:lvl w:ilvl="0" w:tplc="2A36A2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D0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57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E17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669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E56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85E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602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48F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847BA5"/>
    <w:multiLevelType w:val="hybridMultilevel"/>
    <w:tmpl w:val="6786E636"/>
    <w:lvl w:ilvl="0" w:tplc="4184B8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19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657C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C59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428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E54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A51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0E68F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6CAF6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28138A"/>
    <w:multiLevelType w:val="hybridMultilevel"/>
    <w:tmpl w:val="F51CB4D2"/>
    <w:lvl w:ilvl="0" w:tplc="43AA3F8A">
      <w:numFmt w:val="bullet"/>
      <w:lvlText w:val="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C"/>
    <w:rsid w:val="00073131"/>
    <w:rsid w:val="000B7777"/>
    <w:rsid w:val="00134327"/>
    <w:rsid w:val="00163765"/>
    <w:rsid w:val="001B66B6"/>
    <w:rsid w:val="001F6655"/>
    <w:rsid w:val="00213C1D"/>
    <w:rsid w:val="002214D1"/>
    <w:rsid w:val="00240916"/>
    <w:rsid w:val="002435D0"/>
    <w:rsid w:val="00254C5B"/>
    <w:rsid w:val="00261CC8"/>
    <w:rsid w:val="0027454E"/>
    <w:rsid w:val="00292855"/>
    <w:rsid w:val="002E6C9C"/>
    <w:rsid w:val="003520A9"/>
    <w:rsid w:val="00423CBE"/>
    <w:rsid w:val="00492C9F"/>
    <w:rsid w:val="004C09A6"/>
    <w:rsid w:val="0053774E"/>
    <w:rsid w:val="005432E1"/>
    <w:rsid w:val="005522C4"/>
    <w:rsid w:val="00586610"/>
    <w:rsid w:val="005A2E79"/>
    <w:rsid w:val="007478E4"/>
    <w:rsid w:val="00757A52"/>
    <w:rsid w:val="00783A91"/>
    <w:rsid w:val="007938EC"/>
    <w:rsid w:val="00794AD7"/>
    <w:rsid w:val="008E47C7"/>
    <w:rsid w:val="008F3D3A"/>
    <w:rsid w:val="00917FCC"/>
    <w:rsid w:val="0095411B"/>
    <w:rsid w:val="00960AEE"/>
    <w:rsid w:val="009B1212"/>
    <w:rsid w:val="00A53A1C"/>
    <w:rsid w:val="00A60B4D"/>
    <w:rsid w:val="00A63671"/>
    <w:rsid w:val="00AB672E"/>
    <w:rsid w:val="00B0317C"/>
    <w:rsid w:val="00B04365"/>
    <w:rsid w:val="00B8293E"/>
    <w:rsid w:val="00C16AC7"/>
    <w:rsid w:val="00D227AC"/>
    <w:rsid w:val="00D3554B"/>
    <w:rsid w:val="00E2512C"/>
    <w:rsid w:val="00E56740"/>
    <w:rsid w:val="00E97F4D"/>
    <w:rsid w:val="00EC0714"/>
    <w:rsid w:val="00F462E6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0595"/>
  <w15:docId w15:val="{923EDF83-6265-4B3B-BADD-63AE65D2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8"/>
      <w:ind w:left="10" w:right="17" w:hanging="10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54C5B"/>
    <w:pPr>
      <w:ind w:left="720"/>
      <w:contextualSpacing/>
    </w:pPr>
  </w:style>
  <w:style w:type="paragraph" w:customStyle="1" w:styleId="listitem">
    <w:name w:val="listitem"/>
    <w:basedOn w:val="Normalny"/>
    <w:rsid w:val="00A60B4D"/>
    <w:pPr>
      <w:spacing w:before="100" w:beforeAutospacing="1" w:after="100" w:afterAutospacing="1" w:line="240" w:lineRule="auto"/>
      <w:ind w:left="0" w:right="0" w:firstLine="0"/>
      <w:jc w:val="left"/>
    </w:pPr>
    <w:rPr>
      <w:b w:val="0"/>
      <w:color w:val="auto"/>
      <w:sz w:val="24"/>
      <w:szCs w:val="24"/>
    </w:rPr>
  </w:style>
  <w:style w:type="paragraph" w:customStyle="1" w:styleId="Default">
    <w:name w:val="Default"/>
    <w:rsid w:val="001F6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F66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CBE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bip.net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916E-AF58-426D-A3FB-D625B361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pwojnar</dc:creator>
  <cp:keywords/>
  <cp:lastModifiedBy>Leokadia Becla-Domańska</cp:lastModifiedBy>
  <cp:revision>6</cp:revision>
  <cp:lastPrinted>2023-11-30T12:32:00Z</cp:lastPrinted>
  <dcterms:created xsi:type="dcterms:W3CDTF">2023-11-28T11:00:00Z</dcterms:created>
  <dcterms:modified xsi:type="dcterms:W3CDTF">2023-11-30T12:33:00Z</dcterms:modified>
</cp:coreProperties>
</file>