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957CB7">
        <w:rPr>
          <w:rFonts w:ascii="Arial" w:hAnsi="Arial" w:cs="Arial"/>
          <w:sz w:val="18"/>
          <w:szCs w:val="18"/>
        </w:rPr>
        <w:t>1</w:t>
      </w:r>
      <w:r w:rsidR="00514664">
        <w:rPr>
          <w:rFonts w:ascii="Arial" w:hAnsi="Arial" w:cs="Arial"/>
          <w:sz w:val="18"/>
          <w:szCs w:val="18"/>
        </w:rPr>
        <w:t>9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514664">
        <w:rPr>
          <w:rFonts w:ascii="Arial" w:hAnsi="Arial" w:cs="Arial"/>
          <w:sz w:val="18"/>
          <w:szCs w:val="18"/>
        </w:rPr>
        <w:t>OPR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8512FA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r w:rsidRPr="008512FA">
        <w:rPr>
          <w:rFonts w:ascii="Arial" w:hAnsi="Arial" w:cs="Arial"/>
          <w:b/>
          <w:sz w:val="18"/>
          <w:szCs w:val="18"/>
        </w:rPr>
        <w:t>"</w:t>
      </w:r>
      <w:r w:rsidR="00514664" w:rsidRPr="00514664">
        <w:rPr>
          <w:rFonts w:ascii="Arial" w:hAnsi="Arial" w:cs="Arial"/>
          <w:b/>
          <w:sz w:val="18"/>
          <w:szCs w:val="18"/>
        </w:rPr>
        <w:t>Dostawa materiałów eksploatacyjnych do drukarek, urządzeń wielofunkcyjnych oraz kserokopiarek</w:t>
      </w:r>
      <w:r>
        <w:rPr>
          <w:rFonts w:ascii="Arial" w:hAnsi="Arial" w:cs="Arial"/>
          <w:b/>
          <w:sz w:val="18"/>
          <w:szCs w:val="18"/>
        </w:rPr>
        <w:t xml:space="preserve">”, </w:t>
      </w:r>
      <w:bookmarkEnd w:id="0"/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514664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 w:rsidR="00514664">
        <w:rPr>
          <w:rFonts w:ascii="Arial" w:hAnsi="Arial" w:cs="Arial"/>
          <w:b/>
          <w:bCs/>
          <w:color w:val="000000"/>
          <w:sz w:val="18"/>
          <w:szCs w:val="18"/>
        </w:rPr>
        <w:t>ORP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następującego/ych podm</w:t>
      </w:r>
      <w:r>
        <w:rPr>
          <w:rFonts w:ascii="Arial" w:hAnsi="Arial" w:cs="Arial"/>
          <w:sz w:val="18"/>
          <w:szCs w:val="18"/>
        </w:rPr>
        <w:t xml:space="preserve">iotu/tów, na którego/ych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14664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14664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6B255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2019-05-23T11:06:00Z</dcterms:created>
  <dcterms:modified xsi:type="dcterms:W3CDTF">2019-05-23T11:06:00Z</dcterms:modified>
</cp:coreProperties>
</file>