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308" w:rsidRPr="00412B6B" w:rsidRDefault="00593308">
      <w:pPr>
        <w:pStyle w:val="Spistreci1"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12B6B" w:rsidRPr="00412B6B" w:rsidTr="00A156DB">
        <w:tc>
          <w:tcPr>
            <w:tcW w:w="9210" w:type="dxa"/>
          </w:tcPr>
          <w:p w:rsidR="00412B6B" w:rsidRPr="00412B6B" w:rsidRDefault="00412B6B" w:rsidP="00A156DB">
            <w:pPr>
              <w:widowControl w:val="0"/>
              <w:spacing w:beforeLines="60" w:before="144" w:afterLines="60" w:after="144"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12B6B">
              <w:rPr>
                <w:rFonts w:ascii="Arial" w:hAnsi="Arial" w:cs="Arial"/>
                <w:b/>
                <w:sz w:val="18"/>
                <w:szCs w:val="18"/>
              </w:rPr>
              <w:t>Załącznik 6.2. do SIWZ</w:t>
            </w:r>
          </w:p>
          <w:p w:rsidR="007E15A9" w:rsidRDefault="007E15A9" w:rsidP="00A156D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12B6B" w:rsidRPr="00412B6B" w:rsidRDefault="00412B6B" w:rsidP="00A156D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2B6B">
              <w:rPr>
                <w:rFonts w:ascii="Arial" w:hAnsi="Arial" w:cs="Arial"/>
                <w:b/>
                <w:sz w:val="18"/>
                <w:szCs w:val="18"/>
              </w:rPr>
              <w:t>Nr sprawy: SP.ZP.272.18.2019.II.DT</w:t>
            </w:r>
          </w:p>
          <w:p w:rsidR="00412B6B" w:rsidRPr="00412B6B" w:rsidRDefault="00412B6B" w:rsidP="00A156D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593308" w:rsidRPr="00412B6B" w:rsidRDefault="00593308">
      <w:pPr>
        <w:jc w:val="center"/>
        <w:rPr>
          <w:rFonts w:ascii="Arial" w:hAnsi="Arial" w:cs="Arial"/>
          <w:b/>
          <w:sz w:val="18"/>
          <w:szCs w:val="18"/>
        </w:rPr>
      </w:pPr>
    </w:p>
    <w:p w:rsidR="00593308" w:rsidRPr="00412B6B" w:rsidRDefault="00593308">
      <w:pPr>
        <w:jc w:val="center"/>
        <w:rPr>
          <w:rFonts w:ascii="Arial" w:hAnsi="Arial" w:cs="Arial"/>
          <w:b/>
          <w:sz w:val="18"/>
          <w:szCs w:val="18"/>
        </w:rPr>
      </w:pPr>
    </w:p>
    <w:p w:rsidR="00593308" w:rsidRPr="00412B6B" w:rsidRDefault="00593308">
      <w:pPr>
        <w:jc w:val="center"/>
        <w:rPr>
          <w:rFonts w:ascii="Arial" w:hAnsi="Arial" w:cs="Arial"/>
          <w:b/>
          <w:sz w:val="18"/>
          <w:szCs w:val="18"/>
        </w:rPr>
      </w:pPr>
    </w:p>
    <w:p w:rsidR="00593308" w:rsidRPr="00412B6B" w:rsidRDefault="00593308">
      <w:pPr>
        <w:jc w:val="center"/>
        <w:rPr>
          <w:rFonts w:ascii="Arial" w:hAnsi="Arial" w:cs="Arial"/>
          <w:b/>
          <w:sz w:val="18"/>
          <w:szCs w:val="18"/>
        </w:rPr>
      </w:pPr>
    </w:p>
    <w:p w:rsidR="00593308" w:rsidRPr="00412B6B" w:rsidRDefault="00593308">
      <w:pPr>
        <w:jc w:val="center"/>
        <w:rPr>
          <w:rFonts w:ascii="Arial" w:hAnsi="Arial" w:cs="Arial"/>
          <w:b/>
          <w:sz w:val="18"/>
          <w:szCs w:val="18"/>
        </w:rPr>
      </w:pPr>
    </w:p>
    <w:p w:rsidR="00593308" w:rsidRPr="00412B6B" w:rsidRDefault="00593308">
      <w:pPr>
        <w:jc w:val="both"/>
        <w:rPr>
          <w:rFonts w:ascii="Arial" w:hAnsi="Arial" w:cs="Arial"/>
          <w:b/>
          <w:sz w:val="18"/>
          <w:szCs w:val="18"/>
        </w:rPr>
      </w:pPr>
    </w:p>
    <w:p w:rsidR="00593308" w:rsidRPr="00412B6B" w:rsidRDefault="00593308">
      <w:pPr>
        <w:jc w:val="center"/>
        <w:rPr>
          <w:rFonts w:ascii="Arial" w:hAnsi="Arial" w:cs="Arial"/>
          <w:b/>
          <w:sz w:val="18"/>
          <w:szCs w:val="18"/>
        </w:rPr>
      </w:pPr>
    </w:p>
    <w:p w:rsidR="00593308" w:rsidRPr="00412B6B" w:rsidRDefault="00593308">
      <w:pPr>
        <w:jc w:val="center"/>
        <w:rPr>
          <w:rFonts w:ascii="Arial" w:hAnsi="Arial" w:cs="Arial"/>
          <w:b/>
          <w:sz w:val="18"/>
          <w:szCs w:val="18"/>
        </w:rPr>
      </w:pPr>
    </w:p>
    <w:p w:rsidR="00593308" w:rsidRPr="00412B6B" w:rsidRDefault="00593308">
      <w:pPr>
        <w:jc w:val="center"/>
        <w:rPr>
          <w:rFonts w:ascii="Arial" w:hAnsi="Arial" w:cs="Arial"/>
          <w:b/>
          <w:sz w:val="18"/>
          <w:szCs w:val="18"/>
        </w:rPr>
      </w:pPr>
    </w:p>
    <w:p w:rsidR="00593308" w:rsidRPr="007E15A9" w:rsidRDefault="00F92C72">
      <w:pPr>
        <w:jc w:val="center"/>
        <w:rPr>
          <w:rFonts w:ascii="Arial" w:hAnsi="Arial" w:cs="Arial"/>
          <w:b/>
          <w:sz w:val="32"/>
          <w:szCs w:val="18"/>
        </w:rPr>
      </w:pPr>
      <w:r w:rsidRPr="007E15A9">
        <w:rPr>
          <w:rFonts w:ascii="Arial" w:hAnsi="Arial" w:cs="Arial"/>
          <w:b/>
          <w:sz w:val="32"/>
          <w:szCs w:val="18"/>
        </w:rPr>
        <w:t>SZCZEGÓŁOWA SPECYFIKACJA TECHNICZNA (STT)</w:t>
      </w:r>
    </w:p>
    <w:p w:rsidR="00593308" w:rsidRPr="00412B6B" w:rsidRDefault="00593308">
      <w:pPr>
        <w:jc w:val="center"/>
        <w:rPr>
          <w:rFonts w:ascii="Arial" w:hAnsi="Arial" w:cs="Arial"/>
          <w:b/>
          <w:sz w:val="18"/>
          <w:szCs w:val="18"/>
        </w:rPr>
      </w:pPr>
    </w:p>
    <w:p w:rsidR="00593308" w:rsidRPr="00412B6B" w:rsidRDefault="00593308">
      <w:pPr>
        <w:jc w:val="center"/>
        <w:rPr>
          <w:rFonts w:ascii="Arial" w:hAnsi="Arial" w:cs="Arial"/>
          <w:b/>
          <w:sz w:val="18"/>
          <w:szCs w:val="18"/>
        </w:rPr>
      </w:pPr>
    </w:p>
    <w:p w:rsidR="00593308" w:rsidRPr="00412B6B" w:rsidRDefault="00593308">
      <w:pPr>
        <w:jc w:val="center"/>
        <w:rPr>
          <w:rFonts w:ascii="Arial" w:hAnsi="Arial" w:cs="Arial"/>
          <w:b/>
          <w:sz w:val="18"/>
          <w:szCs w:val="18"/>
        </w:rPr>
      </w:pPr>
    </w:p>
    <w:p w:rsidR="00593308" w:rsidRDefault="00593308">
      <w:pPr>
        <w:jc w:val="center"/>
        <w:rPr>
          <w:rFonts w:ascii="Arial" w:hAnsi="Arial" w:cs="Arial"/>
          <w:b/>
          <w:sz w:val="18"/>
          <w:szCs w:val="18"/>
        </w:rPr>
      </w:pPr>
    </w:p>
    <w:p w:rsidR="007C295D" w:rsidRDefault="007C295D">
      <w:pPr>
        <w:jc w:val="center"/>
        <w:rPr>
          <w:rFonts w:ascii="Arial" w:hAnsi="Arial" w:cs="Arial"/>
          <w:b/>
          <w:sz w:val="18"/>
          <w:szCs w:val="18"/>
        </w:rPr>
      </w:pPr>
    </w:p>
    <w:p w:rsidR="007C295D" w:rsidRPr="00412B6B" w:rsidRDefault="007C295D">
      <w:pPr>
        <w:jc w:val="center"/>
        <w:rPr>
          <w:rFonts w:ascii="Arial" w:hAnsi="Arial" w:cs="Arial"/>
          <w:b/>
          <w:sz w:val="18"/>
          <w:szCs w:val="18"/>
        </w:rPr>
      </w:pPr>
    </w:p>
    <w:p w:rsidR="00593308" w:rsidRPr="00412B6B" w:rsidRDefault="00593308">
      <w:pPr>
        <w:jc w:val="center"/>
        <w:rPr>
          <w:rFonts w:ascii="Arial" w:hAnsi="Arial" w:cs="Arial"/>
          <w:b/>
          <w:sz w:val="18"/>
          <w:szCs w:val="18"/>
        </w:rPr>
      </w:pPr>
    </w:p>
    <w:p w:rsidR="00593308" w:rsidRPr="00412B6B" w:rsidRDefault="00593308">
      <w:pPr>
        <w:jc w:val="center"/>
        <w:rPr>
          <w:rFonts w:ascii="Arial" w:hAnsi="Arial" w:cs="Arial"/>
          <w:b/>
          <w:sz w:val="18"/>
          <w:szCs w:val="18"/>
        </w:rPr>
      </w:pPr>
    </w:p>
    <w:p w:rsidR="00593308" w:rsidRPr="00412B6B" w:rsidRDefault="00593308" w:rsidP="00412B6B">
      <w:pPr>
        <w:rPr>
          <w:rFonts w:ascii="Arial" w:hAnsi="Arial" w:cs="Arial"/>
          <w:b/>
          <w:sz w:val="18"/>
          <w:szCs w:val="18"/>
        </w:rPr>
      </w:pPr>
    </w:p>
    <w:p w:rsidR="00593308" w:rsidRPr="007C295D" w:rsidRDefault="00F92C72">
      <w:pPr>
        <w:jc w:val="center"/>
        <w:rPr>
          <w:rFonts w:ascii="Arial" w:hAnsi="Arial" w:cs="Arial"/>
          <w:b/>
          <w:i/>
          <w:sz w:val="44"/>
          <w:szCs w:val="18"/>
          <w:u w:val="single"/>
        </w:rPr>
      </w:pPr>
      <w:r w:rsidRPr="007C295D">
        <w:rPr>
          <w:rFonts w:ascii="Arial" w:hAnsi="Arial" w:cs="Arial"/>
          <w:b/>
          <w:i/>
          <w:sz w:val="44"/>
          <w:szCs w:val="18"/>
          <w:u w:val="single"/>
        </w:rPr>
        <w:t>OZNAKOWANIE POZIOME</w:t>
      </w:r>
    </w:p>
    <w:p w:rsidR="00593308" w:rsidRPr="00412B6B" w:rsidRDefault="00593308">
      <w:pPr>
        <w:jc w:val="center"/>
        <w:rPr>
          <w:rFonts w:ascii="Arial" w:hAnsi="Arial" w:cs="Arial"/>
          <w:b/>
          <w:sz w:val="18"/>
          <w:szCs w:val="18"/>
        </w:rPr>
      </w:pPr>
    </w:p>
    <w:p w:rsidR="00593308" w:rsidRPr="00412B6B" w:rsidRDefault="00593308">
      <w:pPr>
        <w:jc w:val="center"/>
        <w:rPr>
          <w:rFonts w:ascii="Arial" w:hAnsi="Arial" w:cs="Arial"/>
          <w:b/>
          <w:sz w:val="18"/>
          <w:szCs w:val="18"/>
        </w:rPr>
      </w:pPr>
    </w:p>
    <w:p w:rsidR="00593308" w:rsidRPr="00412B6B" w:rsidRDefault="00593308">
      <w:pPr>
        <w:jc w:val="center"/>
        <w:rPr>
          <w:rFonts w:ascii="Arial" w:hAnsi="Arial" w:cs="Arial"/>
          <w:b/>
          <w:sz w:val="18"/>
          <w:szCs w:val="18"/>
        </w:rPr>
      </w:pPr>
    </w:p>
    <w:p w:rsidR="00593308" w:rsidRPr="00412B6B" w:rsidRDefault="00593308">
      <w:pPr>
        <w:jc w:val="center"/>
        <w:rPr>
          <w:rFonts w:ascii="Arial" w:hAnsi="Arial" w:cs="Arial"/>
          <w:b/>
          <w:sz w:val="18"/>
          <w:szCs w:val="18"/>
        </w:rPr>
      </w:pPr>
    </w:p>
    <w:p w:rsidR="00593308" w:rsidRPr="00412B6B" w:rsidRDefault="00593308">
      <w:pPr>
        <w:jc w:val="center"/>
        <w:rPr>
          <w:rFonts w:ascii="Arial" w:hAnsi="Arial" w:cs="Arial"/>
          <w:b/>
          <w:sz w:val="18"/>
          <w:szCs w:val="18"/>
        </w:rPr>
      </w:pPr>
    </w:p>
    <w:p w:rsidR="00593308" w:rsidRPr="00412B6B" w:rsidRDefault="00593308">
      <w:pPr>
        <w:jc w:val="center"/>
        <w:rPr>
          <w:rFonts w:ascii="Arial" w:hAnsi="Arial" w:cs="Arial"/>
          <w:b/>
          <w:sz w:val="18"/>
          <w:szCs w:val="18"/>
        </w:rPr>
      </w:pPr>
    </w:p>
    <w:p w:rsidR="00593308" w:rsidRPr="00412B6B" w:rsidRDefault="00593308">
      <w:pPr>
        <w:jc w:val="center"/>
        <w:rPr>
          <w:rFonts w:ascii="Arial" w:hAnsi="Arial" w:cs="Arial"/>
          <w:b/>
          <w:sz w:val="18"/>
          <w:szCs w:val="18"/>
        </w:rPr>
      </w:pPr>
    </w:p>
    <w:p w:rsidR="00593308" w:rsidRPr="00412B6B" w:rsidRDefault="00593308">
      <w:pPr>
        <w:jc w:val="center"/>
        <w:rPr>
          <w:rFonts w:ascii="Arial" w:hAnsi="Arial" w:cs="Arial"/>
          <w:b/>
          <w:sz w:val="18"/>
          <w:szCs w:val="18"/>
        </w:rPr>
      </w:pPr>
    </w:p>
    <w:p w:rsidR="00593308" w:rsidRPr="00412B6B" w:rsidRDefault="00593308">
      <w:pPr>
        <w:jc w:val="both"/>
        <w:rPr>
          <w:rFonts w:ascii="Arial" w:hAnsi="Arial" w:cs="Arial"/>
          <w:b/>
          <w:sz w:val="18"/>
          <w:szCs w:val="18"/>
        </w:rPr>
      </w:pPr>
    </w:p>
    <w:p w:rsidR="00593308" w:rsidRPr="00412B6B" w:rsidRDefault="00593308">
      <w:pPr>
        <w:jc w:val="center"/>
        <w:rPr>
          <w:rFonts w:ascii="Arial" w:hAnsi="Arial" w:cs="Arial"/>
          <w:b/>
          <w:sz w:val="18"/>
          <w:szCs w:val="18"/>
        </w:rPr>
      </w:pPr>
    </w:p>
    <w:p w:rsidR="00593308" w:rsidRPr="00412B6B" w:rsidRDefault="00593308">
      <w:pPr>
        <w:shd w:val="clear" w:color="auto" w:fill="FFFFFF"/>
        <w:spacing w:line="394" w:lineRule="exact"/>
        <w:rPr>
          <w:rFonts w:ascii="Arial" w:hAnsi="Arial" w:cs="Arial"/>
          <w:b/>
          <w:bCs/>
          <w:color w:val="000000"/>
          <w:spacing w:val="-9"/>
          <w:position w:val="18"/>
          <w:sz w:val="18"/>
          <w:szCs w:val="18"/>
          <w:u w:val="single"/>
        </w:rPr>
      </w:pPr>
    </w:p>
    <w:p w:rsidR="00593308" w:rsidRPr="00412B6B" w:rsidRDefault="00593308">
      <w:pPr>
        <w:shd w:val="clear" w:color="auto" w:fill="FFFFFF"/>
        <w:spacing w:line="394" w:lineRule="exact"/>
        <w:rPr>
          <w:rFonts w:ascii="Arial" w:hAnsi="Arial" w:cs="Arial"/>
          <w:b/>
          <w:bCs/>
          <w:color w:val="000000"/>
          <w:spacing w:val="-9"/>
          <w:position w:val="18"/>
          <w:sz w:val="18"/>
          <w:szCs w:val="18"/>
          <w:u w:val="single"/>
        </w:rPr>
      </w:pPr>
    </w:p>
    <w:p w:rsidR="00593308" w:rsidRPr="00412B6B" w:rsidRDefault="00593308">
      <w:pPr>
        <w:shd w:val="clear" w:color="auto" w:fill="FFFFFF"/>
        <w:spacing w:line="394" w:lineRule="exact"/>
        <w:rPr>
          <w:rFonts w:ascii="Arial" w:hAnsi="Arial" w:cs="Arial"/>
          <w:b/>
          <w:bCs/>
          <w:color w:val="000000"/>
          <w:spacing w:val="-9"/>
          <w:position w:val="18"/>
          <w:sz w:val="18"/>
          <w:szCs w:val="18"/>
          <w:u w:val="single"/>
        </w:rPr>
      </w:pPr>
    </w:p>
    <w:p w:rsidR="00593308" w:rsidRPr="00412B6B" w:rsidRDefault="00593308">
      <w:pPr>
        <w:shd w:val="clear" w:color="auto" w:fill="FFFFFF"/>
        <w:spacing w:line="394" w:lineRule="exact"/>
        <w:rPr>
          <w:rFonts w:ascii="Arial" w:hAnsi="Arial" w:cs="Arial"/>
          <w:b/>
          <w:bCs/>
          <w:color w:val="000000"/>
          <w:spacing w:val="-9"/>
          <w:position w:val="18"/>
          <w:sz w:val="18"/>
          <w:szCs w:val="18"/>
          <w:u w:val="single"/>
        </w:rPr>
      </w:pPr>
    </w:p>
    <w:p w:rsidR="00593308" w:rsidRPr="00412B6B" w:rsidRDefault="00593308">
      <w:pPr>
        <w:shd w:val="clear" w:color="auto" w:fill="FFFFFF"/>
        <w:spacing w:line="394" w:lineRule="exact"/>
        <w:rPr>
          <w:rFonts w:ascii="Arial" w:hAnsi="Arial" w:cs="Arial"/>
          <w:b/>
          <w:bCs/>
          <w:color w:val="000000"/>
          <w:spacing w:val="-9"/>
          <w:position w:val="18"/>
          <w:sz w:val="18"/>
          <w:szCs w:val="18"/>
          <w:u w:val="single"/>
        </w:rPr>
      </w:pPr>
    </w:p>
    <w:p w:rsidR="00593308" w:rsidRDefault="00593308">
      <w:pPr>
        <w:shd w:val="clear" w:color="auto" w:fill="FFFFFF"/>
        <w:spacing w:line="394" w:lineRule="exact"/>
        <w:rPr>
          <w:rFonts w:ascii="Arial" w:hAnsi="Arial" w:cs="Arial"/>
          <w:b/>
          <w:bCs/>
          <w:color w:val="000000"/>
          <w:spacing w:val="-9"/>
          <w:position w:val="18"/>
          <w:sz w:val="18"/>
          <w:szCs w:val="18"/>
          <w:u w:val="single"/>
        </w:rPr>
      </w:pPr>
    </w:p>
    <w:p w:rsidR="00412B6B" w:rsidRDefault="00412B6B">
      <w:pPr>
        <w:shd w:val="clear" w:color="auto" w:fill="FFFFFF"/>
        <w:spacing w:line="394" w:lineRule="exact"/>
        <w:rPr>
          <w:rFonts w:ascii="Arial" w:hAnsi="Arial" w:cs="Arial"/>
          <w:b/>
          <w:bCs/>
          <w:color w:val="000000"/>
          <w:spacing w:val="-9"/>
          <w:position w:val="18"/>
          <w:sz w:val="18"/>
          <w:szCs w:val="18"/>
          <w:u w:val="single"/>
        </w:rPr>
      </w:pPr>
    </w:p>
    <w:p w:rsidR="00412B6B" w:rsidRDefault="00412B6B">
      <w:pPr>
        <w:shd w:val="clear" w:color="auto" w:fill="FFFFFF"/>
        <w:spacing w:line="394" w:lineRule="exact"/>
        <w:rPr>
          <w:rFonts w:ascii="Arial" w:hAnsi="Arial" w:cs="Arial"/>
          <w:b/>
          <w:bCs/>
          <w:color w:val="000000"/>
          <w:spacing w:val="-9"/>
          <w:position w:val="18"/>
          <w:sz w:val="18"/>
          <w:szCs w:val="18"/>
          <w:u w:val="single"/>
        </w:rPr>
      </w:pPr>
    </w:p>
    <w:p w:rsidR="00412B6B" w:rsidRDefault="00412B6B">
      <w:pPr>
        <w:shd w:val="clear" w:color="auto" w:fill="FFFFFF"/>
        <w:spacing w:line="394" w:lineRule="exact"/>
        <w:rPr>
          <w:rFonts w:ascii="Arial" w:hAnsi="Arial" w:cs="Arial"/>
          <w:b/>
          <w:bCs/>
          <w:color w:val="000000"/>
          <w:spacing w:val="-9"/>
          <w:position w:val="18"/>
          <w:sz w:val="18"/>
          <w:szCs w:val="18"/>
          <w:u w:val="single"/>
        </w:rPr>
      </w:pPr>
    </w:p>
    <w:p w:rsidR="00412B6B" w:rsidRDefault="00412B6B">
      <w:pPr>
        <w:shd w:val="clear" w:color="auto" w:fill="FFFFFF"/>
        <w:spacing w:line="394" w:lineRule="exact"/>
        <w:rPr>
          <w:rFonts w:ascii="Arial" w:hAnsi="Arial" w:cs="Arial"/>
          <w:b/>
          <w:bCs/>
          <w:color w:val="000000"/>
          <w:spacing w:val="-9"/>
          <w:position w:val="18"/>
          <w:sz w:val="18"/>
          <w:szCs w:val="18"/>
          <w:u w:val="single"/>
        </w:rPr>
      </w:pPr>
    </w:p>
    <w:p w:rsidR="00412B6B" w:rsidRDefault="00412B6B">
      <w:pPr>
        <w:shd w:val="clear" w:color="auto" w:fill="FFFFFF"/>
        <w:spacing w:line="394" w:lineRule="exact"/>
        <w:rPr>
          <w:rFonts w:ascii="Arial" w:hAnsi="Arial" w:cs="Arial"/>
          <w:b/>
          <w:bCs/>
          <w:color w:val="000000"/>
          <w:spacing w:val="-9"/>
          <w:position w:val="18"/>
          <w:sz w:val="18"/>
          <w:szCs w:val="18"/>
          <w:u w:val="single"/>
        </w:rPr>
      </w:pPr>
    </w:p>
    <w:p w:rsidR="00412B6B" w:rsidRDefault="00412B6B">
      <w:pPr>
        <w:shd w:val="clear" w:color="auto" w:fill="FFFFFF"/>
        <w:spacing w:line="394" w:lineRule="exact"/>
        <w:rPr>
          <w:rFonts w:ascii="Arial" w:hAnsi="Arial" w:cs="Arial"/>
          <w:b/>
          <w:bCs/>
          <w:color w:val="000000"/>
          <w:spacing w:val="-9"/>
          <w:position w:val="18"/>
          <w:sz w:val="18"/>
          <w:szCs w:val="18"/>
          <w:u w:val="single"/>
        </w:rPr>
      </w:pPr>
    </w:p>
    <w:p w:rsidR="009B3342" w:rsidRDefault="009B3342">
      <w:pPr>
        <w:shd w:val="clear" w:color="auto" w:fill="FFFFFF"/>
        <w:spacing w:line="394" w:lineRule="exact"/>
        <w:rPr>
          <w:rFonts w:ascii="Arial" w:hAnsi="Arial" w:cs="Arial"/>
          <w:b/>
          <w:bCs/>
          <w:color w:val="000000"/>
          <w:spacing w:val="-9"/>
          <w:position w:val="18"/>
          <w:sz w:val="18"/>
          <w:szCs w:val="18"/>
          <w:u w:val="single"/>
        </w:rPr>
      </w:pPr>
    </w:p>
    <w:p w:rsidR="00593308" w:rsidRPr="009B3342" w:rsidRDefault="00593308" w:rsidP="009B3342">
      <w:pPr>
        <w:pBdr>
          <w:bottom w:val="single" w:sz="4" w:space="5" w:color="000000"/>
        </w:pBdr>
        <w:rPr>
          <w:rFonts w:ascii="Arial" w:hAnsi="Arial" w:cs="Arial"/>
          <w:sz w:val="28"/>
          <w:szCs w:val="18"/>
        </w:rPr>
      </w:pPr>
    </w:p>
    <w:p w:rsidR="00593308" w:rsidRPr="00412B6B" w:rsidRDefault="00F92C72" w:rsidP="009B3342">
      <w:pPr>
        <w:spacing w:before="240"/>
        <w:jc w:val="center"/>
        <w:rPr>
          <w:rFonts w:ascii="Arial" w:hAnsi="Arial" w:cs="Arial"/>
          <w:sz w:val="18"/>
          <w:szCs w:val="18"/>
        </w:rPr>
      </w:pPr>
      <w:r w:rsidRPr="009B3342">
        <w:rPr>
          <w:rFonts w:ascii="Arial" w:hAnsi="Arial" w:cs="Arial"/>
          <w:b/>
          <w:sz w:val="20"/>
          <w:szCs w:val="18"/>
        </w:rPr>
        <w:t>SPIS TREŚCI</w:t>
      </w:r>
      <w:r w:rsidRPr="00412B6B">
        <w:rPr>
          <w:rFonts w:ascii="Arial" w:hAnsi="Arial" w:cs="Arial"/>
          <w:sz w:val="18"/>
          <w:szCs w:val="18"/>
        </w:rPr>
        <w:fldChar w:fldCharType="begin"/>
      </w:r>
      <w:r w:rsidRPr="00412B6B">
        <w:rPr>
          <w:rFonts w:ascii="Arial" w:hAnsi="Arial" w:cs="Arial"/>
          <w:sz w:val="18"/>
          <w:szCs w:val="18"/>
        </w:rPr>
        <w:instrText xml:space="preserve"> TOC </w:instrText>
      </w:r>
      <w:r w:rsidRPr="00412B6B">
        <w:rPr>
          <w:rFonts w:ascii="Arial" w:hAnsi="Arial" w:cs="Arial"/>
          <w:sz w:val="18"/>
          <w:szCs w:val="18"/>
        </w:rPr>
        <w:fldChar w:fldCharType="separate"/>
      </w:r>
    </w:p>
    <w:p w:rsidR="00593308" w:rsidRPr="00412B6B" w:rsidRDefault="00F92C72">
      <w:pPr>
        <w:pStyle w:val="Spistreci1"/>
        <w:tabs>
          <w:tab w:val="clear" w:pos="7371"/>
          <w:tab w:val="right" w:leader="dot" w:pos="9072"/>
        </w:tabs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1. WSTĘP</w:t>
      </w:r>
      <w:r w:rsidRPr="00412B6B">
        <w:rPr>
          <w:rFonts w:ascii="Arial" w:hAnsi="Arial" w:cs="Arial"/>
          <w:sz w:val="18"/>
          <w:szCs w:val="18"/>
        </w:rPr>
        <w:tab/>
        <w:t>2</w:t>
      </w:r>
    </w:p>
    <w:p w:rsidR="00593308" w:rsidRPr="00412B6B" w:rsidRDefault="00F92C72">
      <w:pPr>
        <w:pStyle w:val="Spistreci1"/>
        <w:tabs>
          <w:tab w:val="clear" w:pos="7371"/>
          <w:tab w:val="right" w:leader="dot" w:pos="9072"/>
        </w:tabs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2. materiały</w:t>
      </w:r>
      <w:r w:rsidRPr="00412B6B">
        <w:rPr>
          <w:rFonts w:ascii="Arial" w:hAnsi="Arial" w:cs="Arial"/>
          <w:sz w:val="18"/>
          <w:szCs w:val="18"/>
        </w:rPr>
        <w:tab/>
        <w:t>3</w:t>
      </w:r>
    </w:p>
    <w:p w:rsidR="00593308" w:rsidRPr="00412B6B" w:rsidRDefault="00F92C72">
      <w:pPr>
        <w:pStyle w:val="Spistreci1"/>
        <w:tabs>
          <w:tab w:val="clear" w:pos="7371"/>
          <w:tab w:val="right" w:leader="dot" w:pos="9072"/>
        </w:tabs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3. sprzęt</w:t>
      </w:r>
      <w:r w:rsidRPr="00412B6B">
        <w:rPr>
          <w:rFonts w:ascii="Arial" w:hAnsi="Arial" w:cs="Arial"/>
          <w:sz w:val="18"/>
          <w:szCs w:val="18"/>
        </w:rPr>
        <w:tab/>
        <w:t>4</w:t>
      </w:r>
    </w:p>
    <w:p w:rsidR="00593308" w:rsidRPr="00412B6B" w:rsidRDefault="00F92C72">
      <w:pPr>
        <w:pStyle w:val="Spistreci1"/>
        <w:tabs>
          <w:tab w:val="clear" w:pos="7371"/>
          <w:tab w:val="right" w:leader="dot" w:pos="9072"/>
        </w:tabs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4. transport</w:t>
      </w:r>
      <w:r w:rsidRPr="00412B6B">
        <w:rPr>
          <w:rFonts w:ascii="Arial" w:hAnsi="Arial" w:cs="Arial"/>
          <w:sz w:val="18"/>
          <w:szCs w:val="18"/>
        </w:rPr>
        <w:tab/>
        <w:t>5</w:t>
      </w:r>
    </w:p>
    <w:p w:rsidR="00593308" w:rsidRPr="00412B6B" w:rsidRDefault="00F92C72">
      <w:pPr>
        <w:pStyle w:val="Spistreci1"/>
        <w:tabs>
          <w:tab w:val="clear" w:pos="7371"/>
          <w:tab w:val="right" w:leader="dot" w:pos="9072"/>
        </w:tabs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6. kontrola jakości robót</w:t>
      </w:r>
      <w:r w:rsidRPr="00412B6B">
        <w:rPr>
          <w:rFonts w:ascii="Arial" w:hAnsi="Arial" w:cs="Arial"/>
          <w:sz w:val="18"/>
          <w:szCs w:val="18"/>
        </w:rPr>
        <w:tab/>
        <w:t>6</w:t>
      </w:r>
    </w:p>
    <w:p w:rsidR="00593308" w:rsidRPr="00412B6B" w:rsidRDefault="00F92C72">
      <w:pPr>
        <w:pStyle w:val="Spistreci1"/>
        <w:tabs>
          <w:tab w:val="clear" w:pos="7371"/>
          <w:tab w:val="right" w:leader="dot" w:pos="9072"/>
        </w:tabs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8. Obmiar robót</w:t>
      </w:r>
      <w:r w:rsidRPr="00412B6B">
        <w:rPr>
          <w:rFonts w:ascii="Arial" w:hAnsi="Arial" w:cs="Arial"/>
          <w:sz w:val="18"/>
          <w:szCs w:val="18"/>
        </w:rPr>
        <w:tab/>
        <w:t>9</w:t>
      </w:r>
    </w:p>
    <w:p w:rsidR="00593308" w:rsidRPr="00412B6B" w:rsidRDefault="00F92C72">
      <w:pPr>
        <w:pStyle w:val="Spistreci1"/>
        <w:tabs>
          <w:tab w:val="clear" w:pos="7371"/>
          <w:tab w:val="right" w:leader="dot" w:pos="9072"/>
        </w:tabs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9. odbiór robót</w:t>
      </w:r>
      <w:r w:rsidRPr="00412B6B">
        <w:rPr>
          <w:rFonts w:ascii="Arial" w:hAnsi="Arial" w:cs="Arial"/>
          <w:sz w:val="18"/>
          <w:szCs w:val="18"/>
        </w:rPr>
        <w:tab/>
        <w:t>9</w:t>
      </w:r>
    </w:p>
    <w:p w:rsidR="00593308" w:rsidRPr="00412B6B" w:rsidRDefault="00F92C72">
      <w:pPr>
        <w:pStyle w:val="Spistreci1"/>
        <w:tabs>
          <w:tab w:val="clear" w:pos="7371"/>
          <w:tab w:val="right" w:leader="dot" w:pos="9072"/>
        </w:tabs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10. podstawa płatności</w:t>
      </w:r>
      <w:r w:rsidRPr="00412B6B">
        <w:rPr>
          <w:rFonts w:ascii="Arial" w:hAnsi="Arial" w:cs="Arial"/>
          <w:sz w:val="18"/>
          <w:szCs w:val="18"/>
        </w:rPr>
        <w:tab/>
        <w:t>10</w:t>
      </w:r>
      <w:r w:rsidRPr="00412B6B">
        <w:rPr>
          <w:rFonts w:ascii="Arial" w:hAnsi="Arial" w:cs="Arial"/>
          <w:sz w:val="18"/>
          <w:szCs w:val="18"/>
        </w:rPr>
        <w:fldChar w:fldCharType="end"/>
      </w:r>
    </w:p>
    <w:p w:rsidR="00593308" w:rsidRPr="00412B6B" w:rsidRDefault="00593308">
      <w:pPr>
        <w:pBdr>
          <w:top w:val="single" w:sz="4" w:space="1" w:color="000000"/>
        </w:pBdr>
        <w:tabs>
          <w:tab w:val="left" w:pos="284"/>
          <w:tab w:val="right" w:leader="dot" w:pos="8789"/>
        </w:tabs>
        <w:jc w:val="center"/>
        <w:rPr>
          <w:rFonts w:ascii="Arial" w:hAnsi="Arial" w:cs="Arial"/>
          <w:b/>
          <w:sz w:val="18"/>
          <w:szCs w:val="18"/>
        </w:rPr>
      </w:pPr>
    </w:p>
    <w:p w:rsidR="00593308" w:rsidRPr="00412B6B" w:rsidRDefault="00593308" w:rsidP="007E15A9">
      <w:pPr>
        <w:pBdr>
          <w:top w:val="single" w:sz="4" w:space="1" w:color="000000"/>
        </w:pBdr>
        <w:tabs>
          <w:tab w:val="left" w:pos="284"/>
          <w:tab w:val="right" w:leader="dot" w:pos="8789"/>
        </w:tabs>
        <w:rPr>
          <w:rFonts w:ascii="Arial" w:hAnsi="Arial" w:cs="Arial"/>
          <w:b/>
          <w:sz w:val="18"/>
          <w:szCs w:val="18"/>
        </w:rPr>
      </w:pPr>
    </w:p>
    <w:p w:rsidR="00593308" w:rsidRPr="00412B6B" w:rsidRDefault="00F92C72" w:rsidP="007E15A9">
      <w:pPr>
        <w:pBdr>
          <w:top w:val="single" w:sz="4" w:space="1" w:color="000000"/>
        </w:pBdr>
        <w:tabs>
          <w:tab w:val="left" w:pos="284"/>
          <w:tab w:val="right" w:leader="dot" w:pos="8789"/>
        </w:tabs>
        <w:spacing w:before="120" w:after="120"/>
        <w:jc w:val="center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b/>
          <w:sz w:val="18"/>
          <w:szCs w:val="18"/>
        </w:rPr>
        <w:t>NAJWAŻNIEJSZE OZNACZENIA I SKRÓTY</w:t>
      </w:r>
    </w:p>
    <w:tbl>
      <w:tblPr>
        <w:tblW w:w="0" w:type="auto"/>
        <w:tblInd w:w="17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"/>
        <w:gridCol w:w="4013"/>
      </w:tblGrid>
      <w:tr w:rsidR="00593308" w:rsidRPr="007E15A9" w:rsidTr="007E15A9">
        <w:trPr>
          <w:trHeight w:val="187"/>
        </w:trPr>
        <w:tc>
          <w:tcPr>
            <w:tcW w:w="950" w:type="dxa"/>
            <w:shd w:val="clear" w:color="auto" w:fill="auto"/>
          </w:tcPr>
          <w:p w:rsidR="00593308" w:rsidRPr="007E15A9" w:rsidRDefault="00F92C72" w:rsidP="007E15A9">
            <w:pPr>
              <w:tabs>
                <w:tab w:val="right" w:leader="dot" w:pos="-1985"/>
                <w:tab w:val="left" w:pos="284"/>
              </w:tabs>
              <w:spacing w:line="36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7E15A9">
              <w:rPr>
                <w:rFonts w:ascii="Arial" w:hAnsi="Arial" w:cs="Arial"/>
                <w:b/>
                <w:sz w:val="20"/>
                <w:szCs w:val="18"/>
              </w:rPr>
              <w:t>OST</w:t>
            </w:r>
          </w:p>
        </w:tc>
        <w:tc>
          <w:tcPr>
            <w:tcW w:w="4013" w:type="dxa"/>
            <w:shd w:val="clear" w:color="auto" w:fill="auto"/>
          </w:tcPr>
          <w:p w:rsidR="00593308" w:rsidRPr="007E15A9" w:rsidRDefault="00F92C72" w:rsidP="007E15A9">
            <w:pPr>
              <w:tabs>
                <w:tab w:val="right" w:leader="dot" w:pos="-1985"/>
                <w:tab w:val="left" w:pos="284"/>
              </w:tabs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  <w:r w:rsidRPr="007E15A9">
              <w:rPr>
                <w:rFonts w:ascii="Arial" w:hAnsi="Arial" w:cs="Arial"/>
                <w:sz w:val="20"/>
                <w:szCs w:val="18"/>
              </w:rPr>
              <w:t>- ogólna specyfikacja techniczna</w:t>
            </w:r>
          </w:p>
        </w:tc>
      </w:tr>
      <w:tr w:rsidR="00593308" w:rsidRPr="007E15A9" w:rsidTr="007E15A9">
        <w:trPr>
          <w:trHeight w:val="381"/>
        </w:trPr>
        <w:tc>
          <w:tcPr>
            <w:tcW w:w="950" w:type="dxa"/>
            <w:shd w:val="clear" w:color="auto" w:fill="auto"/>
          </w:tcPr>
          <w:p w:rsidR="00593308" w:rsidRPr="007E15A9" w:rsidRDefault="00F92C72" w:rsidP="007E15A9">
            <w:pPr>
              <w:tabs>
                <w:tab w:val="right" w:leader="dot" w:pos="-1985"/>
                <w:tab w:val="left" w:pos="284"/>
              </w:tabs>
              <w:spacing w:line="36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7E15A9">
              <w:rPr>
                <w:rFonts w:ascii="Arial" w:hAnsi="Arial" w:cs="Arial"/>
                <w:b/>
                <w:sz w:val="20"/>
                <w:szCs w:val="18"/>
              </w:rPr>
              <w:t>SST</w:t>
            </w:r>
          </w:p>
        </w:tc>
        <w:tc>
          <w:tcPr>
            <w:tcW w:w="4013" w:type="dxa"/>
            <w:shd w:val="clear" w:color="auto" w:fill="auto"/>
          </w:tcPr>
          <w:p w:rsidR="00593308" w:rsidRPr="007E15A9" w:rsidRDefault="00F92C72" w:rsidP="007E15A9">
            <w:pPr>
              <w:tabs>
                <w:tab w:val="right" w:leader="dot" w:pos="-1985"/>
                <w:tab w:val="left" w:pos="284"/>
              </w:tabs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  <w:r w:rsidRPr="007E15A9">
              <w:rPr>
                <w:rFonts w:ascii="Arial" w:hAnsi="Arial" w:cs="Arial"/>
                <w:sz w:val="20"/>
                <w:szCs w:val="18"/>
              </w:rPr>
              <w:t>- szczegółowa specyfikacja techniczna</w:t>
            </w:r>
          </w:p>
        </w:tc>
      </w:tr>
    </w:tbl>
    <w:p w:rsidR="00593308" w:rsidRDefault="00593308" w:rsidP="007E15A9">
      <w:pPr>
        <w:rPr>
          <w:rFonts w:ascii="Arial" w:hAnsi="Arial" w:cs="Arial"/>
          <w:sz w:val="18"/>
          <w:szCs w:val="18"/>
        </w:rPr>
      </w:pPr>
    </w:p>
    <w:p w:rsidR="007E15A9" w:rsidRPr="00412B6B" w:rsidRDefault="007E15A9" w:rsidP="007E15A9">
      <w:pPr>
        <w:rPr>
          <w:rFonts w:ascii="Arial" w:hAnsi="Arial" w:cs="Arial"/>
          <w:sz w:val="18"/>
          <w:szCs w:val="18"/>
        </w:rPr>
      </w:pPr>
    </w:p>
    <w:p w:rsidR="00593308" w:rsidRPr="009B3342" w:rsidRDefault="00F92C72" w:rsidP="007C295D">
      <w:pPr>
        <w:pStyle w:val="Nagwek1"/>
        <w:rPr>
          <w:rFonts w:ascii="Arial" w:hAnsi="Arial" w:cs="Arial"/>
          <w:szCs w:val="18"/>
          <w:u w:val="single"/>
        </w:rPr>
      </w:pPr>
      <w:r w:rsidRPr="009B3342">
        <w:rPr>
          <w:rFonts w:ascii="Arial" w:hAnsi="Arial" w:cs="Arial"/>
          <w:szCs w:val="18"/>
          <w:u w:val="single"/>
        </w:rPr>
        <w:t>1. WSTĘP</w:t>
      </w:r>
    </w:p>
    <w:p w:rsidR="00593308" w:rsidRPr="00412B6B" w:rsidRDefault="00F92C72" w:rsidP="007C295D">
      <w:pPr>
        <w:pStyle w:val="Nagwek2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1.1. Przedmiot SST</w:t>
      </w:r>
    </w:p>
    <w:p w:rsidR="00593308" w:rsidRPr="00412B6B" w:rsidRDefault="00F92C72" w:rsidP="007C295D">
      <w:pPr>
        <w:pStyle w:val="Standardowytekst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Przedmiotem niniejszej szczegółowej specyfikacji technicznej są wymagania dotyczące wykonania i odbioru oznakowania poziomego dróg powiatowych.</w:t>
      </w:r>
    </w:p>
    <w:p w:rsidR="00593308" w:rsidRPr="00412B6B" w:rsidRDefault="00F92C72" w:rsidP="007C295D">
      <w:pPr>
        <w:pStyle w:val="Nagwek2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1.2. Zakres stosowania SST</w:t>
      </w:r>
    </w:p>
    <w:p w:rsidR="00593308" w:rsidRPr="00412B6B" w:rsidRDefault="009B3342" w:rsidP="007C295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</w:t>
      </w:r>
      <w:r w:rsidR="00F92C72" w:rsidRPr="00412B6B">
        <w:rPr>
          <w:rFonts w:ascii="Arial" w:hAnsi="Arial" w:cs="Arial"/>
          <w:sz w:val="18"/>
          <w:szCs w:val="18"/>
        </w:rPr>
        <w:t>zczegółowa specyfikacja techniczna (SST) stanowi dokument przetargowy i umowny przy</w:t>
      </w:r>
      <w:r w:rsidR="00B24BC1">
        <w:rPr>
          <w:rFonts w:ascii="Arial" w:hAnsi="Arial" w:cs="Arial"/>
          <w:sz w:val="18"/>
          <w:szCs w:val="18"/>
        </w:rPr>
        <w:t xml:space="preserve"> </w:t>
      </w:r>
      <w:r w:rsidR="00F92C72" w:rsidRPr="00412B6B">
        <w:rPr>
          <w:rFonts w:ascii="Arial" w:hAnsi="Arial" w:cs="Arial"/>
          <w:sz w:val="18"/>
          <w:szCs w:val="18"/>
        </w:rPr>
        <w:t xml:space="preserve">zlecaniu i realizacji robót wymienionych w p. 1.1. </w:t>
      </w:r>
    </w:p>
    <w:p w:rsidR="00593308" w:rsidRPr="00412B6B" w:rsidRDefault="00F92C72" w:rsidP="007C295D">
      <w:pPr>
        <w:pStyle w:val="Nagwek2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1.3. Zakres robót objętych SST</w:t>
      </w:r>
    </w:p>
    <w:p w:rsidR="00593308" w:rsidRPr="00412B6B" w:rsidRDefault="00F92C72" w:rsidP="007C295D">
      <w:pPr>
        <w:pStyle w:val="Tekstpodstawowy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Ustalenia zawarte w niniejszej specyfikacji dotyczą zasad prowadzenia robót związanych z wykonywaniem</w:t>
      </w:r>
      <w:r w:rsidR="007C295D">
        <w:rPr>
          <w:rFonts w:ascii="Arial" w:hAnsi="Arial" w:cs="Arial"/>
          <w:sz w:val="18"/>
          <w:szCs w:val="18"/>
        </w:rPr>
        <w:t xml:space="preserve">                          </w:t>
      </w:r>
      <w:r w:rsidRPr="00412B6B">
        <w:rPr>
          <w:rFonts w:ascii="Arial" w:hAnsi="Arial" w:cs="Arial"/>
          <w:sz w:val="18"/>
          <w:szCs w:val="18"/>
        </w:rPr>
        <w:t xml:space="preserve"> i odbiorem oznakowania poziomego stosowanego na drogach o nawierzchni twardej.</w:t>
      </w:r>
    </w:p>
    <w:p w:rsidR="00593308" w:rsidRPr="00412B6B" w:rsidRDefault="00F92C72" w:rsidP="007C295D">
      <w:pPr>
        <w:pStyle w:val="Nagwek2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1.4. Określenia podstawowe</w:t>
      </w:r>
    </w:p>
    <w:p w:rsidR="00593308" w:rsidRPr="00412B6B" w:rsidRDefault="00F92C72" w:rsidP="007C295D">
      <w:pPr>
        <w:jc w:val="both"/>
        <w:rPr>
          <w:rFonts w:ascii="Arial" w:hAnsi="Arial" w:cs="Arial"/>
          <w:b/>
          <w:sz w:val="18"/>
          <w:szCs w:val="18"/>
        </w:rPr>
      </w:pPr>
      <w:r w:rsidRPr="00412B6B">
        <w:rPr>
          <w:rFonts w:ascii="Arial" w:hAnsi="Arial" w:cs="Arial"/>
          <w:b/>
          <w:sz w:val="18"/>
          <w:szCs w:val="18"/>
        </w:rPr>
        <w:t xml:space="preserve">1.4.1. </w:t>
      </w:r>
      <w:r w:rsidRPr="00B24BC1">
        <w:rPr>
          <w:rFonts w:ascii="Arial" w:hAnsi="Arial" w:cs="Arial"/>
          <w:i/>
          <w:sz w:val="18"/>
          <w:szCs w:val="18"/>
        </w:rPr>
        <w:t xml:space="preserve">Oznakowanie poziome </w:t>
      </w:r>
      <w:r w:rsidRPr="00412B6B">
        <w:rPr>
          <w:rFonts w:ascii="Arial" w:hAnsi="Arial" w:cs="Arial"/>
          <w:sz w:val="18"/>
          <w:szCs w:val="18"/>
        </w:rPr>
        <w:t>- znaki drogowe poziome, umieszczone na nawierzchni w postaci linii ciągłych lub przerywanych, pojedynczych lub podwójnych, strzałek, napisów, symboli oraz innych linii związanych z oznaczeniem określonych miejsc na tej nawierzchni.</w:t>
      </w:r>
    </w:p>
    <w:p w:rsidR="00593308" w:rsidRPr="00412B6B" w:rsidRDefault="00F92C72" w:rsidP="007C295D">
      <w:pPr>
        <w:spacing w:before="120"/>
        <w:jc w:val="both"/>
        <w:rPr>
          <w:rFonts w:ascii="Arial" w:hAnsi="Arial" w:cs="Arial"/>
          <w:b/>
          <w:sz w:val="18"/>
          <w:szCs w:val="18"/>
        </w:rPr>
      </w:pPr>
      <w:r w:rsidRPr="00412B6B">
        <w:rPr>
          <w:rFonts w:ascii="Arial" w:hAnsi="Arial" w:cs="Arial"/>
          <w:b/>
          <w:sz w:val="18"/>
          <w:szCs w:val="18"/>
        </w:rPr>
        <w:t xml:space="preserve">1.4.2. </w:t>
      </w:r>
      <w:r w:rsidRPr="00B24BC1">
        <w:rPr>
          <w:rFonts w:ascii="Arial" w:hAnsi="Arial" w:cs="Arial"/>
          <w:i/>
          <w:sz w:val="18"/>
          <w:szCs w:val="18"/>
        </w:rPr>
        <w:t>Znaki podłużne</w:t>
      </w:r>
      <w:r w:rsidRPr="00412B6B">
        <w:rPr>
          <w:rFonts w:ascii="Arial" w:hAnsi="Arial" w:cs="Arial"/>
          <w:sz w:val="18"/>
          <w:szCs w:val="18"/>
        </w:rPr>
        <w:t xml:space="preserve"> - linie równoległe do osi jezdni lub odchylone od niej pod niewielkim kątem, występujące jako linie segregacyjne lub krawędziowe, przerywane lub ciągłe.</w:t>
      </w:r>
    </w:p>
    <w:p w:rsidR="00593308" w:rsidRPr="00412B6B" w:rsidRDefault="00F92C72" w:rsidP="007C295D">
      <w:pPr>
        <w:spacing w:before="120"/>
        <w:jc w:val="both"/>
        <w:rPr>
          <w:rFonts w:ascii="Arial" w:hAnsi="Arial" w:cs="Arial"/>
          <w:b/>
          <w:sz w:val="18"/>
          <w:szCs w:val="18"/>
        </w:rPr>
      </w:pPr>
      <w:r w:rsidRPr="00412B6B">
        <w:rPr>
          <w:rFonts w:ascii="Arial" w:hAnsi="Arial" w:cs="Arial"/>
          <w:b/>
          <w:sz w:val="18"/>
          <w:szCs w:val="18"/>
        </w:rPr>
        <w:t xml:space="preserve">1.4.3. </w:t>
      </w:r>
      <w:r w:rsidRPr="00B24BC1">
        <w:rPr>
          <w:rFonts w:ascii="Arial" w:hAnsi="Arial" w:cs="Arial"/>
          <w:i/>
          <w:sz w:val="18"/>
          <w:szCs w:val="18"/>
        </w:rPr>
        <w:t>Znaki poprzeczne</w:t>
      </w:r>
      <w:r w:rsidRPr="00412B6B">
        <w:rPr>
          <w:rFonts w:ascii="Arial" w:hAnsi="Arial" w:cs="Arial"/>
          <w:sz w:val="18"/>
          <w:szCs w:val="18"/>
        </w:rPr>
        <w:t xml:space="preserve"> - znaki wyznaczające miejsca przeznaczone do ruchu pieszych i rowerzystów w poprzek jezdni oraz miejsca zatrzymania pojazdów.</w:t>
      </w:r>
    </w:p>
    <w:p w:rsidR="00593308" w:rsidRPr="00412B6B" w:rsidRDefault="00F92C72" w:rsidP="007C295D">
      <w:pPr>
        <w:spacing w:before="120"/>
        <w:jc w:val="both"/>
        <w:rPr>
          <w:rFonts w:ascii="Arial" w:hAnsi="Arial" w:cs="Arial"/>
          <w:b/>
          <w:sz w:val="18"/>
          <w:szCs w:val="18"/>
        </w:rPr>
      </w:pPr>
      <w:r w:rsidRPr="00412B6B">
        <w:rPr>
          <w:rFonts w:ascii="Arial" w:hAnsi="Arial" w:cs="Arial"/>
          <w:b/>
          <w:sz w:val="18"/>
          <w:szCs w:val="18"/>
        </w:rPr>
        <w:t xml:space="preserve">1.4.4. </w:t>
      </w:r>
      <w:r w:rsidRPr="00B24BC1">
        <w:rPr>
          <w:rFonts w:ascii="Arial" w:hAnsi="Arial" w:cs="Arial"/>
          <w:i/>
          <w:sz w:val="18"/>
          <w:szCs w:val="18"/>
        </w:rPr>
        <w:t>Znaki uzupełniające</w:t>
      </w:r>
      <w:r w:rsidRPr="00412B6B">
        <w:rPr>
          <w:rFonts w:ascii="Arial" w:hAnsi="Arial" w:cs="Arial"/>
          <w:sz w:val="18"/>
          <w:szCs w:val="18"/>
        </w:rPr>
        <w:t xml:space="preserve"> - znaki w postaci symboli, napisów, linii przystankowych oraz inne określające szczególne miejsca na nawierzchni.</w:t>
      </w:r>
    </w:p>
    <w:p w:rsidR="00593308" w:rsidRPr="00412B6B" w:rsidRDefault="00B24BC1" w:rsidP="007C295D">
      <w:pPr>
        <w:spacing w:before="1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1.4.5. </w:t>
      </w:r>
      <w:r w:rsidR="00F92C72" w:rsidRPr="00B24BC1">
        <w:rPr>
          <w:rFonts w:ascii="Arial" w:hAnsi="Arial" w:cs="Arial"/>
          <w:i/>
          <w:sz w:val="18"/>
          <w:szCs w:val="18"/>
        </w:rPr>
        <w:t>Materiały do poziomego znakowania dróg</w:t>
      </w:r>
      <w:r w:rsidR="00F92C72" w:rsidRPr="00412B6B">
        <w:rPr>
          <w:rFonts w:ascii="Arial" w:hAnsi="Arial" w:cs="Arial"/>
          <w:sz w:val="18"/>
          <w:szCs w:val="18"/>
        </w:rPr>
        <w:t xml:space="preserve"> - materia</w:t>
      </w:r>
      <w:r>
        <w:rPr>
          <w:rFonts w:ascii="Arial" w:hAnsi="Arial" w:cs="Arial"/>
          <w:sz w:val="18"/>
          <w:szCs w:val="18"/>
        </w:rPr>
        <w:t xml:space="preserve">ły zawierające rozpuszczalniki, </w:t>
      </w:r>
      <w:r w:rsidR="00F92C72" w:rsidRPr="00412B6B">
        <w:rPr>
          <w:rFonts w:ascii="Arial" w:hAnsi="Arial" w:cs="Arial"/>
          <w:sz w:val="18"/>
          <w:szCs w:val="18"/>
        </w:rPr>
        <w:t>wolne</w:t>
      </w:r>
      <w:r w:rsidR="007C295D">
        <w:rPr>
          <w:rFonts w:ascii="Arial" w:hAnsi="Arial" w:cs="Arial"/>
          <w:sz w:val="18"/>
          <w:szCs w:val="18"/>
        </w:rPr>
        <w:t xml:space="preserve">                                                  </w:t>
      </w:r>
      <w:r w:rsidR="00F92C72" w:rsidRPr="00412B6B">
        <w:rPr>
          <w:rFonts w:ascii="Arial" w:hAnsi="Arial" w:cs="Arial"/>
          <w:sz w:val="18"/>
          <w:szCs w:val="18"/>
        </w:rPr>
        <w:t>od rozpuszczalników lub punktowe elementy odblaskowe, które mogą zostać naniesione albo wbudowane przez malowanie, natryskiwanie, odlewanie, wytłaczanie, rolowanie, klejenie itp. na nawierzchnie drogowe, stosowane</w:t>
      </w:r>
      <w:r>
        <w:rPr>
          <w:rFonts w:ascii="Arial" w:hAnsi="Arial" w:cs="Arial"/>
          <w:sz w:val="18"/>
          <w:szCs w:val="18"/>
        </w:rPr>
        <w:t xml:space="preserve">          </w:t>
      </w:r>
      <w:r w:rsidR="00F92C72" w:rsidRPr="00412B6B">
        <w:rPr>
          <w:rFonts w:ascii="Arial" w:hAnsi="Arial" w:cs="Arial"/>
          <w:sz w:val="18"/>
          <w:szCs w:val="18"/>
        </w:rPr>
        <w:t xml:space="preserve">w temperaturze otoczenia lub w temperaturze podwyższonej. Materiały te powinny być </w:t>
      </w:r>
      <w:proofErr w:type="spellStart"/>
      <w:r w:rsidR="00F92C72" w:rsidRPr="00412B6B">
        <w:rPr>
          <w:rFonts w:ascii="Arial" w:hAnsi="Arial" w:cs="Arial"/>
          <w:sz w:val="18"/>
          <w:szCs w:val="18"/>
        </w:rPr>
        <w:t>retrorefleksyjne</w:t>
      </w:r>
      <w:proofErr w:type="spellEnd"/>
      <w:r w:rsidR="00F92C72" w:rsidRPr="00412B6B">
        <w:rPr>
          <w:rFonts w:ascii="Arial" w:hAnsi="Arial" w:cs="Arial"/>
          <w:sz w:val="18"/>
          <w:szCs w:val="18"/>
        </w:rPr>
        <w:t>.</w:t>
      </w:r>
    </w:p>
    <w:p w:rsidR="00593308" w:rsidRPr="00412B6B" w:rsidRDefault="00F92C72" w:rsidP="007C295D">
      <w:pPr>
        <w:spacing w:before="120"/>
        <w:jc w:val="both"/>
        <w:rPr>
          <w:rFonts w:ascii="Arial" w:hAnsi="Arial" w:cs="Arial"/>
          <w:b/>
          <w:sz w:val="18"/>
          <w:szCs w:val="18"/>
        </w:rPr>
      </w:pPr>
      <w:r w:rsidRPr="00412B6B">
        <w:rPr>
          <w:rFonts w:ascii="Arial" w:hAnsi="Arial" w:cs="Arial"/>
          <w:b/>
          <w:sz w:val="18"/>
          <w:szCs w:val="18"/>
        </w:rPr>
        <w:t>1.4.6</w:t>
      </w:r>
      <w:r w:rsidRPr="00B24BC1">
        <w:rPr>
          <w:rFonts w:ascii="Arial" w:hAnsi="Arial" w:cs="Arial"/>
          <w:b/>
          <w:i/>
          <w:sz w:val="18"/>
          <w:szCs w:val="18"/>
        </w:rPr>
        <w:t xml:space="preserve">. </w:t>
      </w:r>
      <w:r w:rsidRPr="00B24BC1">
        <w:rPr>
          <w:rFonts w:ascii="Arial" w:hAnsi="Arial" w:cs="Arial"/>
          <w:i/>
          <w:sz w:val="18"/>
          <w:szCs w:val="18"/>
        </w:rPr>
        <w:t>Kulki szklane</w:t>
      </w:r>
      <w:r w:rsidRPr="00412B6B">
        <w:rPr>
          <w:rFonts w:ascii="Arial" w:hAnsi="Arial" w:cs="Arial"/>
          <w:sz w:val="18"/>
          <w:szCs w:val="18"/>
        </w:rPr>
        <w:t xml:space="preserve"> - materiał do posypywania lub narzucania pod ciśnieniem na oznakowanie wykonane materiałami w stanie ciekłym, w celu uzyskania widzialności oznakowania w nocy.</w:t>
      </w:r>
    </w:p>
    <w:p w:rsidR="00593308" w:rsidRPr="00412B6B" w:rsidRDefault="00F92C72" w:rsidP="007C295D">
      <w:pPr>
        <w:spacing w:before="120"/>
        <w:jc w:val="both"/>
        <w:rPr>
          <w:rFonts w:ascii="Arial" w:hAnsi="Arial" w:cs="Arial"/>
          <w:b/>
          <w:sz w:val="18"/>
          <w:szCs w:val="18"/>
        </w:rPr>
      </w:pPr>
      <w:r w:rsidRPr="00412B6B">
        <w:rPr>
          <w:rFonts w:ascii="Arial" w:hAnsi="Arial" w:cs="Arial"/>
          <w:b/>
          <w:sz w:val="18"/>
          <w:szCs w:val="18"/>
        </w:rPr>
        <w:t>1.4.7.</w:t>
      </w:r>
      <w:r w:rsidR="00B24BC1">
        <w:rPr>
          <w:rFonts w:ascii="Arial" w:hAnsi="Arial" w:cs="Arial"/>
          <w:b/>
          <w:sz w:val="18"/>
          <w:szCs w:val="18"/>
        </w:rPr>
        <w:t xml:space="preserve"> </w:t>
      </w:r>
      <w:r w:rsidRPr="00B24BC1">
        <w:rPr>
          <w:rFonts w:ascii="Arial" w:hAnsi="Arial" w:cs="Arial"/>
          <w:i/>
          <w:sz w:val="18"/>
          <w:szCs w:val="18"/>
        </w:rPr>
        <w:t>Materiały do znakowania cienkowarstwowego</w:t>
      </w:r>
      <w:r w:rsidRPr="00412B6B">
        <w:rPr>
          <w:rFonts w:ascii="Arial" w:hAnsi="Arial" w:cs="Arial"/>
          <w:sz w:val="18"/>
          <w:szCs w:val="18"/>
        </w:rPr>
        <w:t xml:space="preserve"> - farby nakładane warstwą grubości od 0,3 mm do 0,8 mm.</w:t>
      </w:r>
    </w:p>
    <w:p w:rsidR="00593308" w:rsidRPr="00412B6B" w:rsidRDefault="00F92C72" w:rsidP="007C295D">
      <w:pPr>
        <w:spacing w:before="120"/>
        <w:jc w:val="both"/>
        <w:rPr>
          <w:rFonts w:ascii="Arial" w:hAnsi="Arial" w:cs="Arial"/>
          <w:b/>
          <w:sz w:val="18"/>
          <w:szCs w:val="18"/>
        </w:rPr>
      </w:pPr>
      <w:r w:rsidRPr="00412B6B">
        <w:rPr>
          <w:rFonts w:ascii="Arial" w:hAnsi="Arial" w:cs="Arial"/>
          <w:b/>
          <w:sz w:val="18"/>
          <w:szCs w:val="18"/>
        </w:rPr>
        <w:t xml:space="preserve">1.4.8. </w:t>
      </w:r>
      <w:r w:rsidRPr="00B24BC1">
        <w:rPr>
          <w:rFonts w:ascii="Arial" w:hAnsi="Arial" w:cs="Arial"/>
          <w:i/>
          <w:sz w:val="18"/>
          <w:szCs w:val="18"/>
        </w:rPr>
        <w:t xml:space="preserve">Materiał </w:t>
      </w:r>
      <w:proofErr w:type="spellStart"/>
      <w:r w:rsidRPr="00B24BC1">
        <w:rPr>
          <w:rFonts w:ascii="Arial" w:hAnsi="Arial" w:cs="Arial"/>
          <w:i/>
          <w:sz w:val="18"/>
          <w:szCs w:val="18"/>
        </w:rPr>
        <w:t>uszorstniający</w:t>
      </w:r>
      <w:proofErr w:type="spellEnd"/>
      <w:r w:rsidRPr="00412B6B">
        <w:rPr>
          <w:rFonts w:ascii="Arial" w:hAnsi="Arial" w:cs="Arial"/>
          <w:sz w:val="18"/>
          <w:szCs w:val="18"/>
        </w:rPr>
        <w:t xml:space="preserve"> - kruszywo zapewniające oznakowaniu poziomemu właściwości antypoślizgowe.</w:t>
      </w:r>
    </w:p>
    <w:p w:rsidR="00593308" w:rsidRPr="00412B6B" w:rsidRDefault="00F92C72" w:rsidP="007C295D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b/>
          <w:sz w:val="18"/>
          <w:szCs w:val="18"/>
        </w:rPr>
        <w:t xml:space="preserve">1.4.9. </w:t>
      </w:r>
      <w:r w:rsidRPr="00412B6B">
        <w:rPr>
          <w:rFonts w:ascii="Arial" w:hAnsi="Arial" w:cs="Arial"/>
          <w:sz w:val="18"/>
          <w:szCs w:val="18"/>
        </w:rPr>
        <w:t xml:space="preserve">Pozostałe określenia są zgodne z obowiązującymi, odpowiednimi polskimi normami i z definicjami podanymi w OST D-M-00.00.00 „Wymagania ogólne” pkt 1.4. </w:t>
      </w:r>
    </w:p>
    <w:p w:rsidR="00593308" w:rsidRPr="00412B6B" w:rsidRDefault="00F92C72" w:rsidP="007C295D">
      <w:pPr>
        <w:pStyle w:val="Nagwek2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lastRenderedPageBreak/>
        <w:t>1.5. Ogólne wymagania dotyczące robót</w:t>
      </w:r>
    </w:p>
    <w:p w:rsidR="00593308" w:rsidRPr="00412B6B" w:rsidRDefault="00F92C72" w:rsidP="007C295D">
      <w:pPr>
        <w:pStyle w:val="Tekstpodstawowy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Ogólne wymagania dotyczące robót podano w OST D-M-00.00.00 „Wymagania ogólne” pkt 1.5.</w:t>
      </w:r>
    </w:p>
    <w:p w:rsidR="00593308" w:rsidRPr="009B3342" w:rsidRDefault="00F92C72" w:rsidP="007C295D">
      <w:pPr>
        <w:pStyle w:val="Nagwek1"/>
        <w:rPr>
          <w:rFonts w:ascii="Arial" w:hAnsi="Arial" w:cs="Arial"/>
          <w:szCs w:val="18"/>
          <w:u w:val="single"/>
        </w:rPr>
      </w:pPr>
      <w:r w:rsidRPr="009B3342">
        <w:rPr>
          <w:rFonts w:ascii="Arial" w:hAnsi="Arial" w:cs="Arial"/>
          <w:szCs w:val="18"/>
          <w:u w:val="single"/>
        </w:rPr>
        <w:t>2. materiały</w:t>
      </w:r>
    </w:p>
    <w:p w:rsidR="00593308" w:rsidRPr="00412B6B" w:rsidRDefault="00F92C72" w:rsidP="007C295D">
      <w:pPr>
        <w:pStyle w:val="Nagwek2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2.1. Ogólne wymagania dotyczące materiałów</w:t>
      </w:r>
    </w:p>
    <w:p w:rsidR="00593308" w:rsidRPr="00412B6B" w:rsidRDefault="00F92C72" w:rsidP="007C295D">
      <w:pPr>
        <w:pStyle w:val="Tekstpodstawowy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Ogólne wymagania dotyczące materiałów, ich pozyskiwania i składowania podano w OST D-M-00.00.00 „Wymagania ogólne” pkt 2.</w:t>
      </w:r>
    </w:p>
    <w:p w:rsidR="00593308" w:rsidRPr="00412B6B" w:rsidRDefault="00F92C72" w:rsidP="007C295D">
      <w:pPr>
        <w:pStyle w:val="Nagwek2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2.2. Dokument dopuszczający do stosowania materiałów</w:t>
      </w:r>
    </w:p>
    <w:p w:rsidR="00593308" w:rsidRPr="00412B6B" w:rsidRDefault="00F92C72" w:rsidP="007C295D">
      <w:pPr>
        <w:pStyle w:val="Tekstpodstawowy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Każdy materiał używany przez Wykonawcę do poziomego znakowania dróg musi posiadać aprobatę techniczną.</w:t>
      </w:r>
    </w:p>
    <w:p w:rsidR="00593308" w:rsidRPr="00412B6B" w:rsidRDefault="00F92C72" w:rsidP="007C295D">
      <w:pPr>
        <w:pStyle w:val="Nagwek2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2.3. Badanie materiałów, których jakość budzi wątpliwość</w:t>
      </w:r>
    </w:p>
    <w:p w:rsidR="00593308" w:rsidRPr="00412B6B" w:rsidRDefault="00F92C72" w:rsidP="007C295D">
      <w:pPr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 xml:space="preserve">Wykonawca powinien przeprowadzić dodatkowe badania tych materiałów, które budzą wątpliwości jego lub Inspektora Nadzoru, co do jakości, w celu stwierdzenia czy odpowiadają one wymaganiom określonym w punkcie 2. Badania te Wykonawca zleci </w:t>
      </w:r>
      <w:proofErr w:type="spellStart"/>
      <w:r w:rsidRPr="00412B6B">
        <w:rPr>
          <w:rFonts w:ascii="Arial" w:hAnsi="Arial" w:cs="Arial"/>
          <w:sz w:val="18"/>
          <w:szCs w:val="18"/>
        </w:rPr>
        <w:t>IBDiM</w:t>
      </w:r>
      <w:proofErr w:type="spellEnd"/>
      <w:r w:rsidRPr="00412B6B">
        <w:rPr>
          <w:rFonts w:ascii="Arial" w:hAnsi="Arial" w:cs="Arial"/>
          <w:sz w:val="18"/>
          <w:szCs w:val="18"/>
        </w:rPr>
        <w:t xml:space="preserve"> lub akredytowanemu laboratorium. Badania powinny być wykonane zgodnie z „Warunkami technicznymi POD-97” [4].</w:t>
      </w:r>
    </w:p>
    <w:p w:rsidR="00593308" w:rsidRPr="00412B6B" w:rsidRDefault="00F92C72" w:rsidP="007C295D">
      <w:pPr>
        <w:pStyle w:val="Nagwek2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2.4. Oznakowanie opakowań</w:t>
      </w:r>
    </w:p>
    <w:p w:rsidR="00593308" w:rsidRPr="00412B6B" w:rsidRDefault="00F92C72" w:rsidP="007C295D">
      <w:pPr>
        <w:pStyle w:val="Tekstpodstawowy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Wykonawca powinien żądać od producenta, aby oznakowanie opakowań materiałów do poziomego znakowania dróg było wykonane zgodnie z PN-O-79252 [2], a ponadto aby na każdym opakowaniu był umieszczony trwały napis zawierający:</w:t>
      </w:r>
    </w:p>
    <w:p w:rsidR="00593308" w:rsidRPr="00412B6B" w:rsidRDefault="00F92C72" w:rsidP="007C295D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  <w:lang w:val="en-US"/>
        </w:rPr>
      </w:pPr>
      <w:r w:rsidRPr="00412B6B">
        <w:rPr>
          <w:rFonts w:ascii="Arial" w:hAnsi="Arial" w:cs="Arial"/>
          <w:sz w:val="18"/>
          <w:szCs w:val="18"/>
        </w:rPr>
        <w:t>nazwę producenta i materiału do znakowania dróg,</w:t>
      </w:r>
    </w:p>
    <w:p w:rsidR="00593308" w:rsidRPr="00412B6B" w:rsidRDefault="00B24BC1" w:rsidP="007C295D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en-US"/>
        </w:rPr>
        <w:t xml:space="preserve">masę brutto </w:t>
      </w:r>
      <w:r>
        <w:rPr>
          <w:rFonts w:ascii="Arial" w:hAnsi="Arial" w:cs="Arial"/>
          <w:sz w:val="18"/>
          <w:szCs w:val="18"/>
        </w:rPr>
        <w:t xml:space="preserve">i </w:t>
      </w:r>
      <w:r w:rsidR="00F92C72" w:rsidRPr="00412B6B">
        <w:rPr>
          <w:rFonts w:ascii="Arial" w:hAnsi="Arial" w:cs="Arial"/>
          <w:sz w:val="18"/>
          <w:szCs w:val="18"/>
          <w:lang w:val="en-US"/>
        </w:rPr>
        <w:t>netto,</w:t>
      </w:r>
    </w:p>
    <w:p w:rsidR="00593308" w:rsidRPr="00412B6B" w:rsidRDefault="00B24BC1" w:rsidP="007C295D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numer partii i </w:t>
      </w:r>
      <w:r w:rsidR="00F92C72" w:rsidRPr="00412B6B">
        <w:rPr>
          <w:rFonts w:ascii="Arial" w:hAnsi="Arial" w:cs="Arial"/>
          <w:sz w:val="18"/>
          <w:szCs w:val="18"/>
        </w:rPr>
        <w:t>datę produkcji,</w:t>
      </w:r>
    </w:p>
    <w:p w:rsidR="00593308" w:rsidRPr="00412B6B" w:rsidRDefault="00F92C72" w:rsidP="007C295D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informację o szkodliwości i klasie zagrożenia pożarowego,</w:t>
      </w:r>
    </w:p>
    <w:p w:rsidR="00593308" w:rsidRPr="00412B6B" w:rsidRDefault="00F92C72" w:rsidP="007C295D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ewentualne wskazówki dla użytkowników.</w:t>
      </w:r>
    </w:p>
    <w:p w:rsidR="00593308" w:rsidRPr="00412B6B" w:rsidRDefault="00F92C72" w:rsidP="007C295D">
      <w:pPr>
        <w:pStyle w:val="Nagwek2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2.5. Przepisy określające wymagania dla materiałów</w:t>
      </w:r>
    </w:p>
    <w:p w:rsidR="00593308" w:rsidRPr="00412B6B" w:rsidRDefault="00F92C72" w:rsidP="007C295D">
      <w:pPr>
        <w:pStyle w:val="Tekstpodstawowy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Podstawowe wymagania dotyczące materiałów podano w punkcie 2.6, a szczegółowe wymagania określone są</w:t>
      </w:r>
      <w:r w:rsidR="00B24BC1">
        <w:rPr>
          <w:rFonts w:ascii="Arial" w:hAnsi="Arial" w:cs="Arial"/>
          <w:sz w:val="18"/>
          <w:szCs w:val="18"/>
        </w:rPr>
        <w:t xml:space="preserve">       </w:t>
      </w:r>
      <w:r w:rsidRPr="00412B6B">
        <w:rPr>
          <w:rFonts w:ascii="Arial" w:hAnsi="Arial" w:cs="Arial"/>
          <w:sz w:val="18"/>
          <w:szCs w:val="18"/>
        </w:rPr>
        <w:t>w „Warunkach technicznych POD-97” [4].</w:t>
      </w:r>
    </w:p>
    <w:p w:rsidR="00593308" w:rsidRPr="00412B6B" w:rsidRDefault="00F92C72" w:rsidP="007C295D">
      <w:pPr>
        <w:pStyle w:val="Nagwek2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2.6. Wymagania wobec materiałów do poziomego znakowania dróg</w:t>
      </w:r>
    </w:p>
    <w:p w:rsidR="00032F77" w:rsidRDefault="00F92C72" w:rsidP="00032F77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b/>
          <w:sz w:val="18"/>
          <w:szCs w:val="18"/>
        </w:rPr>
        <w:t>2.6.1.</w:t>
      </w:r>
      <w:r w:rsidR="00B24BC1">
        <w:rPr>
          <w:rFonts w:ascii="Arial" w:hAnsi="Arial" w:cs="Arial"/>
          <w:b/>
          <w:sz w:val="18"/>
          <w:szCs w:val="18"/>
        </w:rPr>
        <w:t xml:space="preserve"> </w:t>
      </w:r>
      <w:r w:rsidRPr="00412B6B">
        <w:rPr>
          <w:rFonts w:ascii="Arial" w:hAnsi="Arial" w:cs="Arial"/>
          <w:sz w:val="18"/>
          <w:szCs w:val="18"/>
        </w:rPr>
        <w:t>Materiały do znakowania cienkowarstwowego</w:t>
      </w:r>
      <w:r w:rsidR="00B24BC1">
        <w:rPr>
          <w:rFonts w:ascii="Arial" w:hAnsi="Arial" w:cs="Arial"/>
          <w:sz w:val="18"/>
          <w:szCs w:val="18"/>
        </w:rPr>
        <w:t>.</w:t>
      </w:r>
    </w:p>
    <w:p w:rsidR="00593308" w:rsidRPr="00412B6B" w:rsidRDefault="00F92C72" w:rsidP="00032F77">
      <w:pPr>
        <w:spacing w:after="120"/>
        <w:ind w:firstLine="4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Materiałami do znakowania cienkowarstwowego powinny być farby nakładane warstwą grubości 0,6 mm</w:t>
      </w:r>
      <w:r w:rsidR="00B24BC1">
        <w:rPr>
          <w:rFonts w:ascii="Arial" w:hAnsi="Arial" w:cs="Arial"/>
          <w:sz w:val="18"/>
          <w:szCs w:val="18"/>
        </w:rPr>
        <w:t xml:space="preserve">         </w:t>
      </w:r>
      <w:r w:rsidRPr="00412B6B">
        <w:rPr>
          <w:rFonts w:ascii="Arial" w:hAnsi="Arial" w:cs="Arial"/>
          <w:sz w:val="18"/>
          <w:szCs w:val="18"/>
        </w:rPr>
        <w:t>(na mokro). Powinny być nimi ciekłe produkty zawierające ciała stałe rozproszone w organicznym rozpuszczalniku lub wodzie, które mogą występować w układach jedno- lub wieloskładnikowych.</w:t>
      </w:r>
    </w:p>
    <w:p w:rsidR="00593308" w:rsidRPr="00412B6B" w:rsidRDefault="00F92C72" w:rsidP="007C295D">
      <w:pPr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ab/>
        <w:t xml:space="preserve"> Podczas nakładania farb, do znakowania cienkowarstwowego, na nawierzchnię pędzlem, wałkiem lub przez natrysk, powinny one tworzyć warstwę kohezyjną w procesie odparowania i/lub w procesie chemicznym.</w:t>
      </w:r>
    </w:p>
    <w:p w:rsidR="00593308" w:rsidRPr="00412B6B" w:rsidRDefault="00F92C72" w:rsidP="007C295D">
      <w:pPr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ab/>
        <w:t>Właściwości fizyczne materiałów do znakowania cienkowarstwowego określa aprobata techniczna odpowiadająca wymaganiom POD-97 [4].</w:t>
      </w:r>
    </w:p>
    <w:p w:rsidR="00032F77" w:rsidRDefault="00F92C72" w:rsidP="00032F77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b/>
          <w:sz w:val="18"/>
          <w:szCs w:val="18"/>
        </w:rPr>
        <w:t xml:space="preserve">2.6.2. </w:t>
      </w:r>
      <w:r w:rsidRPr="00412B6B">
        <w:rPr>
          <w:rFonts w:ascii="Arial" w:hAnsi="Arial" w:cs="Arial"/>
          <w:sz w:val="18"/>
          <w:szCs w:val="18"/>
        </w:rPr>
        <w:t>Zawartość</w:t>
      </w:r>
      <w:r w:rsidR="00B24BC1">
        <w:rPr>
          <w:rFonts w:ascii="Arial" w:hAnsi="Arial" w:cs="Arial"/>
          <w:sz w:val="18"/>
          <w:szCs w:val="18"/>
        </w:rPr>
        <w:t xml:space="preserve"> </w:t>
      </w:r>
      <w:r w:rsidRPr="00412B6B">
        <w:rPr>
          <w:rFonts w:ascii="Arial" w:hAnsi="Arial" w:cs="Arial"/>
          <w:sz w:val="18"/>
          <w:szCs w:val="18"/>
        </w:rPr>
        <w:t xml:space="preserve"> składników</w:t>
      </w:r>
      <w:r w:rsidR="00B24BC1">
        <w:rPr>
          <w:rFonts w:ascii="Arial" w:hAnsi="Arial" w:cs="Arial"/>
          <w:sz w:val="18"/>
          <w:szCs w:val="18"/>
        </w:rPr>
        <w:t xml:space="preserve"> </w:t>
      </w:r>
      <w:r w:rsidRPr="00412B6B">
        <w:rPr>
          <w:rFonts w:ascii="Arial" w:hAnsi="Arial" w:cs="Arial"/>
          <w:sz w:val="18"/>
          <w:szCs w:val="18"/>
        </w:rPr>
        <w:t xml:space="preserve"> lotnych</w:t>
      </w:r>
      <w:r w:rsidR="00B24BC1">
        <w:rPr>
          <w:rFonts w:ascii="Arial" w:hAnsi="Arial" w:cs="Arial"/>
          <w:sz w:val="18"/>
          <w:szCs w:val="18"/>
        </w:rPr>
        <w:t xml:space="preserve"> </w:t>
      </w:r>
      <w:r w:rsidRPr="00412B6B">
        <w:rPr>
          <w:rFonts w:ascii="Arial" w:hAnsi="Arial" w:cs="Arial"/>
          <w:sz w:val="18"/>
          <w:szCs w:val="18"/>
        </w:rPr>
        <w:t>w</w:t>
      </w:r>
      <w:r w:rsidR="00B24BC1">
        <w:rPr>
          <w:rFonts w:ascii="Arial" w:hAnsi="Arial" w:cs="Arial"/>
          <w:sz w:val="18"/>
          <w:szCs w:val="18"/>
        </w:rPr>
        <w:t xml:space="preserve"> </w:t>
      </w:r>
      <w:r w:rsidRPr="00412B6B">
        <w:rPr>
          <w:rFonts w:ascii="Arial" w:hAnsi="Arial" w:cs="Arial"/>
          <w:sz w:val="18"/>
          <w:szCs w:val="18"/>
        </w:rPr>
        <w:t>materiałach</w:t>
      </w:r>
      <w:r w:rsidR="00B24BC1">
        <w:rPr>
          <w:rFonts w:ascii="Arial" w:hAnsi="Arial" w:cs="Arial"/>
          <w:sz w:val="18"/>
          <w:szCs w:val="18"/>
        </w:rPr>
        <w:t xml:space="preserve"> </w:t>
      </w:r>
      <w:r w:rsidRPr="00412B6B">
        <w:rPr>
          <w:rFonts w:ascii="Arial" w:hAnsi="Arial" w:cs="Arial"/>
          <w:sz w:val="18"/>
          <w:szCs w:val="18"/>
        </w:rPr>
        <w:t xml:space="preserve"> do</w:t>
      </w:r>
      <w:r w:rsidR="00B24BC1">
        <w:rPr>
          <w:rFonts w:ascii="Arial" w:hAnsi="Arial" w:cs="Arial"/>
          <w:sz w:val="18"/>
          <w:szCs w:val="18"/>
        </w:rPr>
        <w:t xml:space="preserve"> </w:t>
      </w:r>
      <w:r w:rsidRPr="00412B6B">
        <w:rPr>
          <w:rFonts w:ascii="Arial" w:hAnsi="Arial" w:cs="Arial"/>
          <w:sz w:val="18"/>
          <w:szCs w:val="18"/>
        </w:rPr>
        <w:t>znakowania</w:t>
      </w:r>
      <w:r w:rsidR="00B24BC1">
        <w:rPr>
          <w:rFonts w:ascii="Arial" w:hAnsi="Arial" w:cs="Arial"/>
          <w:sz w:val="18"/>
          <w:szCs w:val="18"/>
        </w:rPr>
        <w:t xml:space="preserve"> </w:t>
      </w:r>
      <w:r w:rsidRPr="00412B6B">
        <w:rPr>
          <w:rFonts w:ascii="Arial" w:hAnsi="Arial" w:cs="Arial"/>
          <w:sz w:val="18"/>
          <w:szCs w:val="18"/>
        </w:rPr>
        <w:t xml:space="preserve"> cienkowarstwowego</w:t>
      </w:r>
      <w:r w:rsidR="00B24BC1">
        <w:rPr>
          <w:rFonts w:ascii="Arial" w:hAnsi="Arial" w:cs="Arial"/>
          <w:sz w:val="18"/>
          <w:szCs w:val="18"/>
        </w:rPr>
        <w:t>.</w:t>
      </w:r>
    </w:p>
    <w:p w:rsidR="00593308" w:rsidRPr="00412B6B" w:rsidRDefault="00F92C72" w:rsidP="00032F77">
      <w:pPr>
        <w:spacing w:after="120"/>
        <w:ind w:firstLine="4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Zawartość składników lotnych (rozpuszczalników organicznych) nie powinna przekraczać w materiałach</w:t>
      </w:r>
      <w:r w:rsidR="00B24BC1">
        <w:rPr>
          <w:rFonts w:ascii="Arial" w:hAnsi="Arial" w:cs="Arial"/>
          <w:sz w:val="18"/>
          <w:szCs w:val="18"/>
        </w:rPr>
        <w:t xml:space="preserve">          </w:t>
      </w:r>
      <w:r w:rsidRPr="00412B6B">
        <w:rPr>
          <w:rFonts w:ascii="Arial" w:hAnsi="Arial" w:cs="Arial"/>
          <w:sz w:val="18"/>
          <w:szCs w:val="18"/>
        </w:rPr>
        <w:t>do znakowan</w:t>
      </w:r>
      <w:r w:rsidR="00B24BC1">
        <w:rPr>
          <w:rFonts w:ascii="Arial" w:hAnsi="Arial" w:cs="Arial"/>
          <w:sz w:val="18"/>
          <w:szCs w:val="18"/>
        </w:rPr>
        <w:t>ia: cienkowarstwowego 30% (m/m).</w:t>
      </w:r>
    </w:p>
    <w:p w:rsidR="00593308" w:rsidRPr="00412B6B" w:rsidRDefault="00F92C72" w:rsidP="007C295D">
      <w:pPr>
        <w:jc w:val="both"/>
        <w:rPr>
          <w:rFonts w:ascii="Arial" w:hAnsi="Arial" w:cs="Arial"/>
          <w:b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ab/>
        <w:t>Nie dopuszcza się stosowania materiałów zawierających rozpuszczalnik aromatyczny (jak np. toluen, ksylen) w ilości większej niż 10%. Nie dopuszcza się stosowania materiałów zawierających benzen i rozpuszczalniki chlorowane.</w:t>
      </w:r>
    </w:p>
    <w:p w:rsidR="00032F77" w:rsidRDefault="00F92C72" w:rsidP="00032F77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b/>
          <w:sz w:val="18"/>
          <w:szCs w:val="18"/>
        </w:rPr>
        <w:t xml:space="preserve">2.6.3. </w:t>
      </w:r>
      <w:r w:rsidRPr="00412B6B">
        <w:rPr>
          <w:rFonts w:ascii="Arial" w:hAnsi="Arial" w:cs="Arial"/>
          <w:sz w:val="18"/>
          <w:szCs w:val="18"/>
        </w:rPr>
        <w:t>Kulki szklane</w:t>
      </w:r>
      <w:r w:rsidR="00B24BC1">
        <w:rPr>
          <w:rFonts w:ascii="Arial" w:hAnsi="Arial" w:cs="Arial"/>
          <w:sz w:val="18"/>
          <w:szCs w:val="18"/>
        </w:rPr>
        <w:t>.</w:t>
      </w:r>
    </w:p>
    <w:p w:rsidR="00032F77" w:rsidRDefault="00F92C72" w:rsidP="00032F77">
      <w:pPr>
        <w:spacing w:after="120"/>
        <w:ind w:firstLine="4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Materiały w postaci kulek szklanych refleksyjnych do posypywania lub narzucania pod ciśnieniem na materiały do oznakowania powinny zapewniać widzialność w nocy poprzez odbicie powrotne w kierunku pojazdu wiązki światła wysyłanej przez reflektory pojazdu.</w:t>
      </w:r>
    </w:p>
    <w:p w:rsidR="00593308" w:rsidRPr="00412B6B" w:rsidRDefault="00F92C72" w:rsidP="00032F77">
      <w:pPr>
        <w:ind w:firstLine="4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 xml:space="preserve">Kulki szklane powinny charakteryzować się współczynnikiem załamania powyżej 1,50, wykazywać odporność </w:t>
      </w:r>
      <w:r w:rsidR="00032F77">
        <w:rPr>
          <w:rFonts w:ascii="Arial" w:hAnsi="Arial" w:cs="Arial"/>
          <w:sz w:val="18"/>
          <w:szCs w:val="18"/>
        </w:rPr>
        <w:t xml:space="preserve">        </w:t>
      </w:r>
      <w:r w:rsidRPr="00412B6B">
        <w:rPr>
          <w:rFonts w:ascii="Arial" w:hAnsi="Arial" w:cs="Arial"/>
          <w:sz w:val="18"/>
          <w:szCs w:val="18"/>
        </w:rPr>
        <w:t>na wodę i zawierać nie więcej niż 20% kulek z defektami.</w:t>
      </w:r>
    </w:p>
    <w:p w:rsidR="00593308" w:rsidRPr="00032F77" w:rsidRDefault="00F92C72" w:rsidP="00032F77">
      <w:pPr>
        <w:ind w:firstLine="4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 xml:space="preserve">Kulki szklane </w:t>
      </w:r>
      <w:proofErr w:type="spellStart"/>
      <w:r w:rsidRPr="00412B6B">
        <w:rPr>
          <w:rFonts w:ascii="Arial" w:hAnsi="Arial" w:cs="Arial"/>
          <w:sz w:val="18"/>
          <w:szCs w:val="18"/>
        </w:rPr>
        <w:t>hydrofobizowane</w:t>
      </w:r>
      <w:proofErr w:type="spellEnd"/>
      <w:r w:rsidRPr="00412B6B">
        <w:rPr>
          <w:rFonts w:ascii="Arial" w:hAnsi="Arial" w:cs="Arial"/>
          <w:sz w:val="18"/>
          <w:szCs w:val="18"/>
        </w:rPr>
        <w:t xml:space="preserve"> powinny ponadto wykazywać stopień </w:t>
      </w:r>
      <w:proofErr w:type="spellStart"/>
      <w:r w:rsidRPr="00412B6B">
        <w:rPr>
          <w:rFonts w:ascii="Arial" w:hAnsi="Arial" w:cs="Arial"/>
          <w:sz w:val="18"/>
          <w:szCs w:val="18"/>
        </w:rPr>
        <w:t>hydrofobizacji</w:t>
      </w:r>
      <w:proofErr w:type="spellEnd"/>
      <w:r w:rsidRPr="00412B6B">
        <w:rPr>
          <w:rFonts w:ascii="Arial" w:hAnsi="Arial" w:cs="Arial"/>
          <w:sz w:val="18"/>
          <w:szCs w:val="18"/>
        </w:rPr>
        <w:t xml:space="preserve"> co najmniej 80%.</w:t>
      </w:r>
      <w:r w:rsidR="00032F77">
        <w:rPr>
          <w:rFonts w:ascii="Arial" w:hAnsi="Arial" w:cs="Arial"/>
          <w:sz w:val="18"/>
          <w:szCs w:val="18"/>
        </w:rPr>
        <w:t xml:space="preserve"> </w:t>
      </w:r>
      <w:r w:rsidRPr="00412B6B">
        <w:rPr>
          <w:rFonts w:ascii="Arial" w:hAnsi="Arial" w:cs="Arial"/>
          <w:sz w:val="18"/>
          <w:szCs w:val="18"/>
        </w:rPr>
        <w:t>Właściwości kulek szklanych określa aprobata techniczna, odpowiadająca wymaganiom POD-97 [4].</w:t>
      </w:r>
    </w:p>
    <w:p w:rsidR="00593308" w:rsidRPr="00412B6B" w:rsidRDefault="00F92C72" w:rsidP="007C295D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b/>
          <w:sz w:val="18"/>
          <w:szCs w:val="18"/>
        </w:rPr>
        <w:t xml:space="preserve">2.6.4. </w:t>
      </w:r>
      <w:r w:rsidRPr="00412B6B">
        <w:rPr>
          <w:rFonts w:ascii="Arial" w:hAnsi="Arial" w:cs="Arial"/>
          <w:sz w:val="18"/>
          <w:szCs w:val="18"/>
        </w:rPr>
        <w:t>Wymagania wobec materiałów ze względu na ochronę warunków pracy i środowiska</w:t>
      </w:r>
    </w:p>
    <w:p w:rsidR="00593308" w:rsidRDefault="00F92C72" w:rsidP="007C295D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ab/>
        <w:t>Materiały stosowane do znakowania nawierzchni nie powinny zawierać substancji zagrażających zdrowiu ludzi i powodujących skażenie środowiska.</w:t>
      </w:r>
    </w:p>
    <w:p w:rsidR="00032F77" w:rsidRDefault="00032F77" w:rsidP="007C295D">
      <w:pPr>
        <w:spacing w:before="120"/>
        <w:jc w:val="both"/>
        <w:rPr>
          <w:rFonts w:ascii="Arial" w:hAnsi="Arial" w:cs="Arial"/>
          <w:sz w:val="18"/>
          <w:szCs w:val="18"/>
        </w:rPr>
      </w:pPr>
    </w:p>
    <w:p w:rsidR="00032F77" w:rsidRPr="00412B6B" w:rsidRDefault="00032F77" w:rsidP="007C295D">
      <w:pPr>
        <w:spacing w:before="120"/>
        <w:jc w:val="both"/>
        <w:rPr>
          <w:rFonts w:ascii="Arial" w:hAnsi="Arial" w:cs="Arial"/>
          <w:b/>
          <w:sz w:val="18"/>
          <w:szCs w:val="18"/>
        </w:rPr>
      </w:pPr>
    </w:p>
    <w:p w:rsidR="00593308" w:rsidRPr="00412B6B" w:rsidRDefault="00F92C72" w:rsidP="007C295D">
      <w:pPr>
        <w:spacing w:before="119" w:after="113"/>
        <w:jc w:val="both"/>
        <w:rPr>
          <w:rFonts w:ascii="Arial" w:eastAsia="Verdana" w:hAnsi="Arial" w:cs="Arial"/>
          <w:color w:val="000000"/>
          <w:sz w:val="18"/>
          <w:szCs w:val="18"/>
        </w:rPr>
      </w:pPr>
      <w:r w:rsidRPr="00412B6B">
        <w:rPr>
          <w:rFonts w:ascii="Arial" w:hAnsi="Arial" w:cs="Arial"/>
          <w:b/>
          <w:sz w:val="18"/>
          <w:szCs w:val="18"/>
        </w:rPr>
        <w:lastRenderedPageBreak/>
        <w:t xml:space="preserve">2.6.5. </w:t>
      </w:r>
      <w:r w:rsidRPr="00412B6B">
        <w:rPr>
          <w:rFonts w:ascii="Arial" w:hAnsi="Arial" w:cs="Arial"/>
          <w:sz w:val="18"/>
          <w:szCs w:val="18"/>
        </w:rPr>
        <w:t>Materiały do znakowania grubowarstwowego strukturalnego regularnego.</w:t>
      </w:r>
    </w:p>
    <w:p w:rsidR="00593308" w:rsidRPr="00412B6B" w:rsidRDefault="00F92C72" w:rsidP="007C295D">
      <w:pPr>
        <w:pStyle w:val="Default"/>
        <w:jc w:val="both"/>
        <w:rPr>
          <w:rFonts w:ascii="Arial" w:eastAsia="Courier New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ab/>
        <w:t xml:space="preserve">Materiałami do wykonywania oznakowania grubowarstwowego powinny być materiały umożliwiające nakładanie ich warstwą grubości: </w:t>
      </w:r>
    </w:p>
    <w:p w:rsidR="00593308" w:rsidRPr="00412B6B" w:rsidRDefault="00F92C72" w:rsidP="007C295D">
      <w:pPr>
        <w:pStyle w:val="Default"/>
        <w:spacing w:after="11"/>
        <w:jc w:val="both"/>
        <w:rPr>
          <w:rFonts w:ascii="Arial" w:eastAsia="Courier New" w:hAnsi="Arial" w:cs="Arial"/>
          <w:sz w:val="18"/>
          <w:szCs w:val="18"/>
        </w:rPr>
      </w:pPr>
      <w:r w:rsidRPr="00412B6B">
        <w:rPr>
          <w:rFonts w:ascii="Arial" w:eastAsia="Courier New" w:hAnsi="Arial" w:cs="Arial"/>
          <w:sz w:val="18"/>
          <w:szCs w:val="18"/>
        </w:rPr>
        <w:t xml:space="preserve">- </w:t>
      </w:r>
      <w:r w:rsidRPr="00412B6B">
        <w:rPr>
          <w:rFonts w:ascii="Arial" w:hAnsi="Arial" w:cs="Arial"/>
          <w:sz w:val="18"/>
          <w:szCs w:val="18"/>
        </w:rPr>
        <w:t xml:space="preserve">od 1,5 mm do 3,5mm dla mas chemoutwardzalnych stosowanych na zimno oraz mas termoplastycznych, </w:t>
      </w:r>
    </w:p>
    <w:p w:rsidR="00593308" w:rsidRPr="00412B6B" w:rsidRDefault="00F92C72" w:rsidP="007C295D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eastAsia="Courier New" w:hAnsi="Arial" w:cs="Arial"/>
          <w:sz w:val="18"/>
          <w:szCs w:val="18"/>
        </w:rPr>
        <w:t xml:space="preserve">- </w:t>
      </w:r>
      <w:r w:rsidRPr="00412B6B">
        <w:rPr>
          <w:rFonts w:ascii="Arial" w:hAnsi="Arial" w:cs="Arial"/>
          <w:sz w:val="18"/>
          <w:szCs w:val="18"/>
        </w:rPr>
        <w:t xml:space="preserve">do 5 mm dla linii strukturalnych i profilowanych. </w:t>
      </w:r>
    </w:p>
    <w:p w:rsidR="00593308" w:rsidRPr="00412B6B" w:rsidRDefault="00F92C72" w:rsidP="00C17851">
      <w:pPr>
        <w:pStyle w:val="Default"/>
        <w:ind w:firstLine="4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 xml:space="preserve">Masy chemoutwardzalne powinny być substancjami jedno-, dwu- lub trójskładnikowymi, mieszanymi ze sobą </w:t>
      </w:r>
      <w:r w:rsidR="00032F77">
        <w:rPr>
          <w:rFonts w:ascii="Arial" w:hAnsi="Arial" w:cs="Arial"/>
          <w:sz w:val="18"/>
          <w:szCs w:val="18"/>
        </w:rPr>
        <w:t xml:space="preserve">           </w:t>
      </w:r>
      <w:r w:rsidRPr="00412B6B">
        <w:rPr>
          <w:rFonts w:ascii="Arial" w:hAnsi="Arial" w:cs="Arial"/>
          <w:sz w:val="18"/>
          <w:szCs w:val="18"/>
        </w:rPr>
        <w:t xml:space="preserve">w proporcjach ustalonych przez producenta i nakładanymi na nawierzchnię z użyciem odpowiedniego sprzętu. Masy te powinny tworzyć powłokę, której spójność zapewnia jedynie reakcja chemiczna. </w:t>
      </w:r>
    </w:p>
    <w:p w:rsidR="00593308" w:rsidRPr="00412B6B" w:rsidRDefault="00F92C72" w:rsidP="007C295D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 xml:space="preserve">Masy termoplastyczne powinny być substancjami nie zawierającymi rozpuszczalników, dostarczanymi w postaci bloków, granulek lub proszku. Przy stosowaniu powinny dać się podgrzewać do stopienia i aplikować ręcznie </w:t>
      </w:r>
      <w:r w:rsidR="00032F77">
        <w:rPr>
          <w:rFonts w:ascii="Arial" w:hAnsi="Arial" w:cs="Arial"/>
          <w:sz w:val="18"/>
          <w:szCs w:val="18"/>
        </w:rPr>
        <w:t xml:space="preserve">                   </w:t>
      </w:r>
      <w:r w:rsidRPr="00412B6B">
        <w:rPr>
          <w:rFonts w:ascii="Arial" w:hAnsi="Arial" w:cs="Arial"/>
          <w:sz w:val="18"/>
          <w:szCs w:val="18"/>
        </w:rPr>
        <w:t>lub maszynowo. Masy te powinny tworzyć spójną warstwę przez ochłodzenie</w:t>
      </w:r>
      <w:r w:rsidR="00C17851">
        <w:rPr>
          <w:rFonts w:ascii="Arial" w:hAnsi="Arial" w:cs="Arial"/>
          <w:sz w:val="18"/>
          <w:szCs w:val="18"/>
        </w:rPr>
        <w:t>.</w:t>
      </w:r>
      <w:r w:rsidRPr="00412B6B">
        <w:rPr>
          <w:rFonts w:ascii="Arial" w:hAnsi="Arial" w:cs="Arial"/>
          <w:sz w:val="18"/>
          <w:szCs w:val="18"/>
        </w:rPr>
        <w:t xml:space="preserve"> </w:t>
      </w:r>
    </w:p>
    <w:p w:rsidR="00593308" w:rsidRPr="00412B6B" w:rsidRDefault="00F92C72" w:rsidP="00C17851">
      <w:pPr>
        <w:pStyle w:val="Default"/>
        <w:ind w:firstLine="4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 xml:space="preserve">Właściwości fizyczne materiałów do oznakowania grubowarstwowego i wykonanych z nich elementów prefabrykowanych określają aprobaty techniczne i norma PN-EN 1871:2003. </w:t>
      </w:r>
      <w:r w:rsidRPr="00412B6B">
        <w:rPr>
          <w:rFonts w:ascii="Arial" w:hAnsi="Arial" w:cs="Arial"/>
          <w:sz w:val="18"/>
          <w:szCs w:val="18"/>
        </w:rPr>
        <w:tab/>
        <w:t xml:space="preserve"> </w:t>
      </w:r>
    </w:p>
    <w:p w:rsidR="00593308" w:rsidRPr="00412B6B" w:rsidRDefault="00F92C72" w:rsidP="007C295D">
      <w:pPr>
        <w:pStyle w:val="Nagwek2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2.7. Przechowywanie i składowanie materiałów</w:t>
      </w:r>
    </w:p>
    <w:p w:rsidR="00593308" w:rsidRPr="00412B6B" w:rsidRDefault="00F92C72" w:rsidP="007C295D">
      <w:pPr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ab/>
        <w:t>Materiały do znakowania cienkowarstwowego nawierzchni powinny zachować stałość swoich właściwości chemicznych i fizykochemicznych przez okres co najmniej 6 miesięcy składowania w warunkach określonych przez producenta.</w:t>
      </w:r>
    </w:p>
    <w:p w:rsidR="00593308" w:rsidRPr="00412B6B" w:rsidRDefault="00F92C72" w:rsidP="007C295D">
      <w:pPr>
        <w:pStyle w:val="Tekstpodstawowy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ab/>
        <w:t>Materiały do poziomego znakowania dróg należy przechowywać w magazynach odpowiadających zaleceniom producenta, zwłaszcza zabezpieczających je od napromieniowania słonecznego, opadów i w temperaturze, dla:</w:t>
      </w:r>
    </w:p>
    <w:p w:rsidR="00593308" w:rsidRPr="00412B6B" w:rsidRDefault="00F92C72" w:rsidP="007C295D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farb wodorozcieńczalnych od 5</w:t>
      </w:r>
      <w:r w:rsidRPr="00412B6B">
        <w:rPr>
          <w:rFonts w:ascii="Arial" w:hAnsi="Arial" w:cs="Arial"/>
          <w:sz w:val="18"/>
          <w:szCs w:val="18"/>
          <w:vertAlign w:val="superscript"/>
        </w:rPr>
        <w:t>o</w:t>
      </w:r>
      <w:r w:rsidRPr="00412B6B">
        <w:rPr>
          <w:rFonts w:ascii="Arial" w:hAnsi="Arial" w:cs="Arial"/>
          <w:sz w:val="18"/>
          <w:szCs w:val="18"/>
        </w:rPr>
        <w:t xml:space="preserve"> do 40</w:t>
      </w:r>
      <w:r w:rsidRPr="00412B6B">
        <w:rPr>
          <w:rFonts w:ascii="Arial" w:hAnsi="Arial" w:cs="Arial"/>
          <w:sz w:val="18"/>
          <w:szCs w:val="18"/>
          <w:vertAlign w:val="superscript"/>
        </w:rPr>
        <w:t>o</w:t>
      </w:r>
      <w:r w:rsidRPr="00412B6B">
        <w:rPr>
          <w:rFonts w:ascii="Arial" w:hAnsi="Arial" w:cs="Arial"/>
          <w:sz w:val="18"/>
          <w:szCs w:val="18"/>
        </w:rPr>
        <w:t>C,</w:t>
      </w:r>
    </w:p>
    <w:p w:rsidR="00593308" w:rsidRPr="00412B6B" w:rsidRDefault="00F92C72" w:rsidP="007C295D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farb rozpuszczalnikowych od 0</w:t>
      </w:r>
      <w:r w:rsidRPr="00412B6B">
        <w:rPr>
          <w:rFonts w:ascii="Arial" w:hAnsi="Arial" w:cs="Arial"/>
          <w:sz w:val="18"/>
          <w:szCs w:val="18"/>
          <w:vertAlign w:val="superscript"/>
        </w:rPr>
        <w:t>o</w:t>
      </w:r>
      <w:r w:rsidRPr="00412B6B">
        <w:rPr>
          <w:rFonts w:ascii="Arial" w:hAnsi="Arial" w:cs="Arial"/>
          <w:sz w:val="18"/>
          <w:szCs w:val="18"/>
        </w:rPr>
        <w:t xml:space="preserve"> do 25</w:t>
      </w:r>
      <w:r w:rsidRPr="00412B6B">
        <w:rPr>
          <w:rFonts w:ascii="Arial" w:hAnsi="Arial" w:cs="Arial"/>
          <w:sz w:val="18"/>
          <w:szCs w:val="18"/>
          <w:vertAlign w:val="superscript"/>
        </w:rPr>
        <w:t>o</w:t>
      </w:r>
      <w:r w:rsidRPr="00412B6B">
        <w:rPr>
          <w:rFonts w:ascii="Arial" w:hAnsi="Arial" w:cs="Arial"/>
          <w:sz w:val="18"/>
          <w:szCs w:val="18"/>
        </w:rPr>
        <w:t>C,</w:t>
      </w:r>
    </w:p>
    <w:p w:rsidR="00593308" w:rsidRPr="00412B6B" w:rsidRDefault="00F92C72" w:rsidP="007C295D">
      <w:pPr>
        <w:numPr>
          <w:ilvl w:val="0"/>
          <w:numId w:val="3"/>
        </w:numPr>
        <w:spacing w:after="120"/>
        <w:ind w:left="284" w:hanging="284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pozostałych materiałów - poniżej 40</w:t>
      </w:r>
      <w:r w:rsidRPr="00412B6B">
        <w:rPr>
          <w:rFonts w:ascii="Arial" w:hAnsi="Arial" w:cs="Arial"/>
          <w:sz w:val="18"/>
          <w:szCs w:val="18"/>
          <w:vertAlign w:val="superscript"/>
        </w:rPr>
        <w:t>o</w:t>
      </w:r>
      <w:r w:rsidRPr="00412B6B">
        <w:rPr>
          <w:rFonts w:ascii="Arial" w:hAnsi="Arial" w:cs="Arial"/>
          <w:sz w:val="18"/>
          <w:szCs w:val="18"/>
        </w:rPr>
        <w:t>C.</w:t>
      </w:r>
    </w:p>
    <w:p w:rsidR="00593308" w:rsidRPr="007C295D" w:rsidRDefault="00F92C72" w:rsidP="007C295D">
      <w:pPr>
        <w:pStyle w:val="Nagwek1"/>
        <w:rPr>
          <w:rFonts w:ascii="Arial" w:hAnsi="Arial" w:cs="Arial"/>
          <w:szCs w:val="18"/>
          <w:u w:val="single"/>
        </w:rPr>
      </w:pPr>
      <w:r w:rsidRPr="007C295D">
        <w:rPr>
          <w:rFonts w:ascii="Arial" w:hAnsi="Arial" w:cs="Arial"/>
          <w:szCs w:val="18"/>
          <w:u w:val="single"/>
        </w:rPr>
        <w:t>3. sprzęt</w:t>
      </w:r>
    </w:p>
    <w:p w:rsidR="00593308" w:rsidRPr="00412B6B" w:rsidRDefault="00F92C72" w:rsidP="007C295D">
      <w:pPr>
        <w:pStyle w:val="Nagwek2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3.1. Ogólne wymagania dotyczące sprzętu</w:t>
      </w:r>
    </w:p>
    <w:p w:rsidR="00593308" w:rsidRPr="00412B6B" w:rsidRDefault="00F92C72" w:rsidP="007C295D">
      <w:pPr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ab/>
        <w:t>Ogólne wymagania dotyczące sprzętu podano w OST D-M-00.00.00 „Wymagania ogólne” pkt 3.</w:t>
      </w:r>
    </w:p>
    <w:p w:rsidR="00593308" w:rsidRPr="00412B6B" w:rsidRDefault="00F92C72" w:rsidP="007C295D">
      <w:pPr>
        <w:pStyle w:val="Nagwek2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3.2. Sprzęt do wykonania oznakowania poziomego</w:t>
      </w:r>
    </w:p>
    <w:p w:rsidR="00593308" w:rsidRPr="00412B6B" w:rsidRDefault="00F92C72" w:rsidP="007C295D">
      <w:pPr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Wykonawca przystępujący do wykonania oznakowania poziomego, w zależności od zakresu robót, powinien wykazać się możliwością korzystania z następującego sprzętu, zaakceptowanego przez Inspektora Nadzoru :</w:t>
      </w:r>
    </w:p>
    <w:p w:rsidR="00593308" w:rsidRPr="00412B6B" w:rsidRDefault="00F92C72" w:rsidP="007C295D">
      <w:pPr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frezarki,</w:t>
      </w:r>
    </w:p>
    <w:p w:rsidR="00593308" w:rsidRPr="00412B6B" w:rsidRDefault="00F92C72" w:rsidP="007C295D">
      <w:pPr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malowarki,</w:t>
      </w:r>
    </w:p>
    <w:p w:rsidR="00593308" w:rsidRPr="00412B6B" w:rsidRDefault="00F92C72" w:rsidP="007C295D">
      <w:pPr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układarka do mas chemoutwardzalnych,</w:t>
      </w:r>
    </w:p>
    <w:p w:rsidR="00593308" w:rsidRPr="00C17851" w:rsidRDefault="00C17851" w:rsidP="00C17851">
      <w:pPr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szczotka mechaniczna.</w:t>
      </w:r>
    </w:p>
    <w:p w:rsidR="00593308" w:rsidRPr="007C295D" w:rsidRDefault="00F92C72" w:rsidP="007C295D">
      <w:pPr>
        <w:pStyle w:val="Nagwek1"/>
        <w:rPr>
          <w:rFonts w:ascii="Arial" w:hAnsi="Arial" w:cs="Arial"/>
          <w:szCs w:val="18"/>
          <w:u w:val="single"/>
        </w:rPr>
      </w:pPr>
      <w:r w:rsidRPr="007C295D">
        <w:rPr>
          <w:rFonts w:ascii="Arial" w:hAnsi="Arial" w:cs="Arial"/>
          <w:szCs w:val="18"/>
          <w:u w:val="single"/>
        </w:rPr>
        <w:t>4. transport</w:t>
      </w:r>
    </w:p>
    <w:p w:rsidR="00593308" w:rsidRPr="00412B6B" w:rsidRDefault="00F92C72" w:rsidP="007C295D">
      <w:pPr>
        <w:pStyle w:val="Nagwek2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4.1. Ogólne wymagania dotyczące transportu</w:t>
      </w:r>
    </w:p>
    <w:p w:rsidR="00593308" w:rsidRPr="00412B6B" w:rsidRDefault="00F92C72" w:rsidP="007C295D">
      <w:pPr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Ogólne wymagania dotyczące transportu podano w OST D-M-00.00.00 „Wymagania ogólne” pkt 4.</w:t>
      </w:r>
    </w:p>
    <w:p w:rsidR="00593308" w:rsidRPr="00412B6B" w:rsidRDefault="00F92C72" w:rsidP="007C295D">
      <w:pPr>
        <w:pStyle w:val="Nagwek2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4.2. Przewóz materiałów do poziomego znakowania dróg</w:t>
      </w:r>
    </w:p>
    <w:p w:rsidR="00593308" w:rsidRPr="00412B6B" w:rsidRDefault="00F92C72" w:rsidP="007C295D">
      <w:pPr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 xml:space="preserve">Materiały do poziomego znakowania dróg należy przewozić w pojemnikach zapewniających szczelność, bezpieczny transport i zachowanie wymaganych właściwości materiałów. Pojemniki powinny być oznakowane zgodnie z normą PN-O-79252 [2]. </w:t>
      </w:r>
    </w:p>
    <w:p w:rsidR="00593308" w:rsidRPr="00412B6B" w:rsidRDefault="00F92C72" w:rsidP="007C295D">
      <w:pPr>
        <w:pStyle w:val="Tekstpodstawowy"/>
        <w:spacing w:after="120"/>
        <w:jc w:val="both"/>
        <w:rPr>
          <w:rFonts w:ascii="Arial" w:hAnsi="Arial" w:cs="Arial"/>
          <w:b/>
          <w:bCs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Materiały do znakowania poziomego należy przewozić krytymi środkami transportowymi, chroniąc opakowania przed uszkodzeniem mechanicznym, zgodnie z PN-C-81400 [1] oraz zgodnie z prawem przewozowym.</w:t>
      </w:r>
    </w:p>
    <w:p w:rsidR="00593308" w:rsidRPr="007C295D" w:rsidRDefault="00F92C72" w:rsidP="007C295D">
      <w:pPr>
        <w:shd w:val="clear" w:color="auto" w:fill="FFFFFF"/>
        <w:tabs>
          <w:tab w:val="left" w:pos="206"/>
        </w:tabs>
        <w:spacing w:before="226"/>
        <w:jc w:val="both"/>
        <w:rPr>
          <w:rFonts w:ascii="Arial" w:hAnsi="Arial" w:cs="Arial"/>
          <w:b/>
          <w:bCs/>
          <w:sz w:val="20"/>
          <w:szCs w:val="18"/>
          <w:u w:val="single"/>
        </w:rPr>
      </w:pPr>
      <w:r w:rsidRPr="007C295D">
        <w:rPr>
          <w:rFonts w:ascii="Arial" w:hAnsi="Arial" w:cs="Arial"/>
          <w:b/>
          <w:bCs/>
          <w:sz w:val="20"/>
          <w:szCs w:val="18"/>
          <w:u w:val="single"/>
        </w:rPr>
        <w:t>5.</w:t>
      </w:r>
      <w:r w:rsidRPr="007C295D">
        <w:rPr>
          <w:rFonts w:ascii="Arial" w:hAnsi="Arial" w:cs="Arial"/>
          <w:b/>
          <w:bCs/>
          <w:sz w:val="20"/>
          <w:szCs w:val="18"/>
          <w:u w:val="single"/>
        </w:rPr>
        <w:tab/>
        <w:t>WYKONANIE ROBÓT</w:t>
      </w:r>
    </w:p>
    <w:p w:rsidR="00593308" w:rsidRPr="00412B6B" w:rsidRDefault="00F92C72" w:rsidP="007C295D">
      <w:pPr>
        <w:shd w:val="clear" w:color="auto" w:fill="FFFFFF"/>
        <w:tabs>
          <w:tab w:val="left" w:pos="365"/>
        </w:tabs>
        <w:spacing w:before="134" w:line="331" w:lineRule="exact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b/>
          <w:bCs/>
          <w:sz w:val="18"/>
          <w:szCs w:val="18"/>
        </w:rPr>
        <w:t>5.1.</w:t>
      </w:r>
      <w:r w:rsidRPr="00412B6B">
        <w:rPr>
          <w:rFonts w:ascii="Arial" w:hAnsi="Arial" w:cs="Arial"/>
          <w:b/>
          <w:bCs/>
          <w:sz w:val="18"/>
          <w:szCs w:val="18"/>
        </w:rPr>
        <w:tab/>
        <w:t>Ogólne zasady wykonania robót</w:t>
      </w:r>
    </w:p>
    <w:p w:rsidR="00593308" w:rsidRPr="00412B6B" w:rsidRDefault="00F92C72" w:rsidP="00C17851">
      <w:pPr>
        <w:shd w:val="clear" w:color="auto" w:fill="FFFFFF"/>
        <w:spacing w:line="331" w:lineRule="exact"/>
        <w:ind w:firstLine="420"/>
        <w:jc w:val="both"/>
        <w:rPr>
          <w:rFonts w:ascii="Arial" w:hAnsi="Arial" w:cs="Arial"/>
          <w:b/>
          <w:bCs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Ogólne zasady wykonania robót podano w SST D-M-00.00.00 „Wymagania ogólne” pkt 5.</w:t>
      </w:r>
    </w:p>
    <w:p w:rsidR="00593308" w:rsidRPr="00412B6B" w:rsidRDefault="00F92C72" w:rsidP="007C295D">
      <w:pPr>
        <w:shd w:val="clear" w:color="auto" w:fill="FFFFFF"/>
        <w:tabs>
          <w:tab w:val="left" w:pos="365"/>
        </w:tabs>
        <w:spacing w:line="331" w:lineRule="exact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b/>
          <w:bCs/>
          <w:sz w:val="18"/>
          <w:szCs w:val="18"/>
        </w:rPr>
        <w:t>5.2.</w:t>
      </w:r>
      <w:r w:rsidRPr="00412B6B">
        <w:rPr>
          <w:rFonts w:ascii="Arial" w:hAnsi="Arial" w:cs="Arial"/>
          <w:b/>
          <w:bCs/>
          <w:sz w:val="18"/>
          <w:szCs w:val="18"/>
        </w:rPr>
        <w:tab/>
        <w:t>Warunki atmosferyczne</w:t>
      </w:r>
    </w:p>
    <w:p w:rsidR="00593308" w:rsidRPr="00412B6B" w:rsidRDefault="00F92C72" w:rsidP="00C17851">
      <w:pPr>
        <w:shd w:val="clear" w:color="auto" w:fill="FFFFFF"/>
        <w:spacing w:before="91" w:line="211" w:lineRule="exact"/>
        <w:ind w:right="5" w:firstLine="420"/>
        <w:jc w:val="both"/>
        <w:rPr>
          <w:rFonts w:ascii="Arial" w:hAnsi="Arial" w:cs="Arial"/>
          <w:b/>
          <w:bCs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W czasie wykonywania oznakowania temperatura nawierzchni i powietrza powinna wynosić co najmniej 5</w:t>
      </w:r>
      <w:r w:rsidRPr="00412B6B">
        <w:rPr>
          <w:rFonts w:ascii="Arial" w:hAnsi="Arial" w:cs="Arial"/>
          <w:sz w:val="18"/>
          <w:szCs w:val="18"/>
          <w:vertAlign w:val="superscript"/>
        </w:rPr>
        <w:t>o</w:t>
      </w:r>
      <w:r w:rsidRPr="00412B6B">
        <w:rPr>
          <w:rFonts w:ascii="Arial" w:hAnsi="Arial" w:cs="Arial"/>
          <w:sz w:val="18"/>
          <w:szCs w:val="18"/>
        </w:rPr>
        <w:t>C,</w:t>
      </w:r>
      <w:r w:rsidR="00C17851">
        <w:rPr>
          <w:rFonts w:ascii="Arial" w:hAnsi="Arial" w:cs="Arial"/>
          <w:sz w:val="18"/>
          <w:szCs w:val="18"/>
        </w:rPr>
        <w:t xml:space="preserve">                     </w:t>
      </w:r>
      <w:r w:rsidRPr="00412B6B">
        <w:rPr>
          <w:rFonts w:ascii="Arial" w:hAnsi="Arial" w:cs="Arial"/>
          <w:sz w:val="18"/>
          <w:szCs w:val="18"/>
        </w:rPr>
        <w:t xml:space="preserve"> a wilgotność względna powietrza powinna być zgodna z zaleceniami producenta lub wynosić co najwyżej 85%.</w:t>
      </w:r>
    </w:p>
    <w:p w:rsidR="00593308" w:rsidRPr="00412B6B" w:rsidRDefault="00F92C72" w:rsidP="007C295D">
      <w:pPr>
        <w:shd w:val="clear" w:color="auto" w:fill="FFFFFF"/>
        <w:tabs>
          <w:tab w:val="left" w:pos="365"/>
        </w:tabs>
        <w:spacing w:before="115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b/>
          <w:bCs/>
          <w:sz w:val="18"/>
          <w:szCs w:val="18"/>
        </w:rPr>
        <w:t>5.3.</w:t>
      </w:r>
      <w:r w:rsidRPr="00412B6B">
        <w:rPr>
          <w:rFonts w:ascii="Arial" w:hAnsi="Arial" w:cs="Arial"/>
          <w:b/>
          <w:bCs/>
          <w:sz w:val="18"/>
          <w:szCs w:val="18"/>
        </w:rPr>
        <w:tab/>
        <w:t>Jednorodno</w:t>
      </w:r>
      <w:r w:rsidRPr="00412B6B">
        <w:rPr>
          <w:rFonts w:ascii="Arial" w:hAnsi="Arial" w:cs="Arial"/>
          <w:sz w:val="18"/>
          <w:szCs w:val="18"/>
        </w:rPr>
        <w:t xml:space="preserve">ść </w:t>
      </w:r>
      <w:r w:rsidRPr="00412B6B">
        <w:rPr>
          <w:rFonts w:ascii="Arial" w:hAnsi="Arial" w:cs="Arial"/>
          <w:b/>
          <w:bCs/>
          <w:sz w:val="18"/>
          <w:szCs w:val="18"/>
        </w:rPr>
        <w:t>nawierzchni znakowanej</w:t>
      </w:r>
    </w:p>
    <w:p w:rsidR="00593308" w:rsidRDefault="00F92C72" w:rsidP="00C17851">
      <w:pPr>
        <w:shd w:val="clear" w:color="auto" w:fill="FFFFFF"/>
        <w:spacing w:before="110" w:line="216" w:lineRule="exact"/>
        <w:ind w:right="5" w:firstLine="4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Poprawność wykonania znakowania wymaga jednorodności nawierzchni znakowanej. Nierównomierności i/albo miejsca łatania nawierzchni, które nie wyróżniają się od starej nawierzchni i nie mają większego rozmiaru niż 15% powierzchni znakowanej, uznaje się za powierzchnie jednorodne.</w:t>
      </w:r>
    </w:p>
    <w:p w:rsidR="00C17851" w:rsidRPr="00412B6B" w:rsidRDefault="00C17851" w:rsidP="007C295D">
      <w:pPr>
        <w:shd w:val="clear" w:color="auto" w:fill="FFFFFF"/>
        <w:spacing w:before="110" w:line="216" w:lineRule="exact"/>
        <w:ind w:right="5"/>
        <w:jc w:val="both"/>
        <w:rPr>
          <w:rFonts w:ascii="Arial" w:hAnsi="Arial" w:cs="Arial"/>
          <w:b/>
          <w:bCs/>
          <w:sz w:val="18"/>
          <w:szCs w:val="18"/>
        </w:rPr>
      </w:pPr>
    </w:p>
    <w:p w:rsidR="00593308" w:rsidRPr="00412B6B" w:rsidRDefault="00F92C72" w:rsidP="007C295D">
      <w:pPr>
        <w:shd w:val="clear" w:color="auto" w:fill="FFFFFF"/>
        <w:tabs>
          <w:tab w:val="left" w:pos="365"/>
        </w:tabs>
        <w:spacing w:before="11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b/>
          <w:bCs/>
          <w:sz w:val="18"/>
          <w:szCs w:val="18"/>
        </w:rPr>
        <w:lastRenderedPageBreak/>
        <w:t>5.4.</w:t>
      </w:r>
      <w:r w:rsidRPr="00412B6B">
        <w:rPr>
          <w:rFonts w:ascii="Arial" w:hAnsi="Arial" w:cs="Arial"/>
          <w:b/>
          <w:bCs/>
          <w:sz w:val="18"/>
          <w:szCs w:val="18"/>
        </w:rPr>
        <w:tab/>
        <w:t>Przygotowanie podło</w:t>
      </w:r>
      <w:r w:rsidRPr="00412B6B">
        <w:rPr>
          <w:rFonts w:ascii="Arial" w:hAnsi="Arial" w:cs="Arial"/>
          <w:sz w:val="18"/>
          <w:szCs w:val="18"/>
        </w:rPr>
        <w:t>ż</w:t>
      </w:r>
      <w:r w:rsidRPr="00412B6B">
        <w:rPr>
          <w:rFonts w:ascii="Arial" w:hAnsi="Arial" w:cs="Arial"/>
          <w:b/>
          <w:bCs/>
          <w:sz w:val="18"/>
          <w:szCs w:val="18"/>
        </w:rPr>
        <w:t>a do wykonania znakowania</w:t>
      </w:r>
    </w:p>
    <w:p w:rsidR="00593308" w:rsidRPr="00412B6B" w:rsidRDefault="00F92C72" w:rsidP="00C17851">
      <w:pPr>
        <w:shd w:val="clear" w:color="auto" w:fill="FFFFFF"/>
        <w:spacing w:before="115" w:line="211" w:lineRule="exact"/>
        <w:ind w:right="5" w:firstLine="4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Przed wykonaniem znakowania poziomego należy oczyścić powierzchnię nawierzchni malowanej z pyłu, kurzu, piasku, smarów, olejów i innych zanieczyszczeń, przy użyciu sprzętu wymienionego w niniejszej SST</w:t>
      </w:r>
      <w:r w:rsidR="00C17851">
        <w:rPr>
          <w:rFonts w:ascii="Arial" w:hAnsi="Arial" w:cs="Arial"/>
          <w:sz w:val="18"/>
          <w:szCs w:val="18"/>
        </w:rPr>
        <w:t xml:space="preserve">                           </w:t>
      </w:r>
      <w:r w:rsidRPr="00412B6B">
        <w:rPr>
          <w:rFonts w:ascii="Arial" w:hAnsi="Arial" w:cs="Arial"/>
          <w:sz w:val="18"/>
          <w:szCs w:val="18"/>
        </w:rPr>
        <w:t xml:space="preserve"> i zaakceptowanego przez Inżyniera.</w:t>
      </w:r>
    </w:p>
    <w:p w:rsidR="00593308" w:rsidRPr="00412B6B" w:rsidRDefault="00F92C72" w:rsidP="007C295D">
      <w:pPr>
        <w:shd w:val="clear" w:color="auto" w:fill="FFFFFF"/>
        <w:spacing w:line="211" w:lineRule="exact"/>
        <w:ind w:right="5"/>
        <w:jc w:val="both"/>
        <w:rPr>
          <w:rFonts w:ascii="Arial" w:hAnsi="Arial" w:cs="Arial"/>
          <w:b/>
          <w:bCs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Powierzchnia nawierzchni przygotowana do wykonania oznakowania poziomego musi być czysta i sucha.</w:t>
      </w:r>
    </w:p>
    <w:p w:rsidR="00593308" w:rsidRPr="00412B6B" w:rsidRDefault="00F92C72" w:rsidP="007C295D">
      <w:pPr>
        <w:shd w:val="clear" w:color="auto" w:fill="FFFFFF"/>
        <w:tabs>
          <w:tab w:val="left" w:pos="365"/>
        </w:tabs>
        <w:spacing w:before="11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b/>
          <w:bCs/>
          <w:sz w:val="18"/>
          <w:szCs w:val="18"/>
        </w:rPr>
        <w:t>5.5.</w:t>
      </w:r>
      <w:r w:rsidRPr="00412B6B">
        <w:rPr>
          <w:rFonts w:ascii="Arial" w:hAnsi="Arial" w:cs="Arial"/>
          <w:b/>
          <w:bCs/>
          <w:sz w:val="18"/>
          <w:szCs w:val="18"/>
        </w:rPr>
        <w:tab/>
        <w:t>Przedznakowanie</w:t>
      </w:r>
    </w:p>
    <w:p w:rsidR="00593308" w:rsidRPr="00412B6B" w:rsidRDefault="00F92C72" w:rsidP="00C17851">
      <w:pPr>
        <w:shd w:val="clear" w:color="auto" w:fill="FFFFFF"/>
        <w:spacing w:before="115" w:line="211" w:lineRule="exact"/>
        <w:ind w:right="5" w:firstLine="4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W celu dokładnego wykonania poziomego oznakowania drogi, można wykonać przedznakowanie, stosując się</w:t>
      </w:r>
      <w:r w:rsidR="00C17851">
        <w:rPr>
          <w:rFonts w:ascii="Arial" w:hAnsi="Arial" w:cs="Arial"/>
          <w:sz w:val="18"/>
          <w:szCs w:val="18"/>
        </w:rPr>
        <w:t xml:space="preserve"> </w:t>
      </w:r>
      <w:r w:rsidRPr="00412B6B">
        <w:rPr>
          <w:rFonts w:ascii="Arial" w:hAnsi="Arial" w:cs="Arial"/>
          <w:sz w:val="18"/>
          <w:szCs w:val="18"/>
        </w:rPr>
        <w:t>do ustaleń zawartych w załączniku nr 2 do rozporządzenia Ministra Infrastruktury z dnia 3 lipca 2003 r. w sprawie szczegółowych warunków technicznych dla znaków i sygnałów drogowych oraz urządzeń bezpieczeństwa ruchu drogowego i warunków ich umieszczania na drogach [3] i wskazaniach Inżyniera.</w:t>
      </w:r>
    </w:p>
    <w:p w:rsidR="00593308" w:rsidRPr="00412B6B" w:rsidRDefault="00E77B20" w:rsidP="00C17851">
      <w:pPr>
        <w:shd w:val="clear" w:color="auto" w:fill="FFFFFF"/>
        <w:spacing w:line="211" w:lineRule="exact"/>
        <w:ind w:right="5" w:firstLine="4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 </w:t>
      </w:r>
      <w:r w:rsidR="00F92C72" w:rsidRPr="00412B6B">
        <w:rPr>
          <w:rFonts w:ascii="Arial" w:hAnsi="Arial" w:cs="Arial"/>
          <w:sz w:val="18"/>
          <w:szCs w:val="18"/>
        </w:rPr>
        <w:t>wykonania przedznakowania można stosować nietrwałą farbę, np. farbę silnie rozcieńczoną rozpuszczalnikiem. Zaleca się wykonywanie przed znakowania w postaci cienkich linii lub kropek. Początek i koniec znakowania należy zaznaczyć małą kreską poprzeczną.</w:t>
      </w:r>
    </w:p>
    <w:p w:rsidR="00593308" w:rsidRPr="00412B6B" w:rsidRDefault="00F92C72" w:rsidP="00C17851">
      <w:pPr>
        <w:shd w:val="clear" w:color="auto" w:fill="FFFFFF"/>
        <w:spacing w:before="144" w:line="211" w:lineRule="exact"/>
        <w:ind w:firstLine="420"/>
        <w:jc w:val="both"/>
        <w:rPr>
          <w:rFonts w:ascii="Arial" w:hAnsi="Arial" w:cs="Arial"/>
          <w:b/>
          <w:bCs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W przypadku odnawiania znakowania drogi, gdy stare znakowanie jest wystarczająco czytelne i zgodne z dokumentacją projektową, można przedznakowania nie wykonywać.</w:t>
      </w:r>
    </w:p>
    <w:p w:rsidR="00593308" w:rsidRPr="00412B6B" w:rsidRDefault="00F92C72" w:rsidP="007C295D">
      <w:pPr>
        <w:shd w:val="clear" w:color="auto" w:fill="FFFFFF"/>
        <w:tabs>
          <w:tab w:val="left" w:pos="360"/>
        </w:tabs>
        <w:spacing w:before="115"/>
        <w:jc w:val="both"/>
        <w:rPr>
          <w:rFonts w:ascii="Arial" w:hAnsi="Arial" w:cs="Arial"/>
          <w:b/>
          <w:bCs/>
          <w:sz w:val="18"/>
          <w:szCs w:val="18"/>
        </w:rPr>
      </w:pPr>
      <w:r w:rsidRPr="00412B6B">
        <w:rPr>
          <w:rFonts w:ascii="Arial" w:hAnsi="Arial" w:cs="Arial"/>
          <w:b/>
          <w:bCs/>
          <w:sz w:val="18"/>
          <w:szCs w:val="18"/>
        </w:rPr>
        <w:t>5.6.</w:t>
      </w:r>
      <w:r w:rsidRPr="00412B6B">
        <w:rPr>
          <w:rFonts w:ascii="Arial" w:hAnsi="Arial" w:cs="Arial"/>
          <w:b/>
          <w:bCs/>
          <w:sz w:val="18"/>
          <w:szCs w:val="18"/>
        </w:rPr>
        <w:tab/>
        <w:t>Wykonanie znakowania drogi</w:t>
      </w:r>
    </w:p>
    <w:p w:rsidR="00593308" w:rsidRPr="00412B6B" w:rsidRDefault="00F92C72" w:rsidP="007C295D">
      <w:pPr>
        <w:shd w:val="clear" w:color="auto" w:fill="FFFFFF"/>
        <w:tabs>
          <w:tab w:val="left" w:pos="518"/>
        </w:tabs>
        <w:spacing w:before="115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b/>
          <w:bCs/>
          <w:sz w:val="18"/>
          <w:szCs w:val="18"/>
        </w:rPr>
        <w:t>5.6.1.</w:t>
      </w:r>
      <w:r w:rsidRPr="00412B6B">
        <w:rPr>
          <w:rFonts w:ascii="Arial" w:hAnsi="Arial" w:cs="Arial"/>
          <w:b/>
          <w:bCs/>
          <w:sz w:val="18"/>
          <w:szCs w:val="18"/>
        </w:rPr>
        <w:tab/>
      </w:r>
      <w:r w:rsidRPr="00412B6B">
        <w:rPr>
          <w:rFonts w:ascii="Arial" w:hAnsi="Arial" w:cs="Arial"/>
          <w:sz w:val="18"/>
          <w:szCs w:val="18"/>
        </w:rPr>
        <w:t>Dostarczenie materiałów i spełnienie zaleceń producenta materiałów</w:t>
      </w:r>
    </w:p>
    <w:p w:rsidR="00593308" w:rsidRPr="00412B6B" w:rsidRDefault="00F92C72" w:rsidP="00C17851">
      <w:pPr>
        <w:shd w:val="clear" w:color="auto" w:fill="FFFFFF"/>
        <w:spacing w:before="115"/>
        <w:ind w:right="13" w:firstLine="420"/>
        <w:jc w:val="both"/>
        <w:rPr>
          <w:rFonts w:ascii="Arial" w:hAnsi="Arial" w:cs="Arial"/>
          <w:b/>
          <w:bCs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Materiały do znakowania drogi, spełniające wymagania podane w punkcie 2, powinny być dostarczone w oryginalnych opakowaniach handlowych i stosowane zgodnie z zaleceniami: SST, producenta oraz wymaganiami znajdującymi się w aprobacie technicznej.</w:t>
      </w:r>
    </w:p>
    <w:p w:rsidR="00593308" w:rsidRPr="00412B6B" w:rsidRDefault="00F92C72" w:rsidP="007C295D">
      <w:pPr>
        <w:shd w:val="clear" w:color="auto" w:fill="FFFFFF"/>
        <w:spacing w:before="115"/>
        <w:ind w:right="346"/>
        <w:jc w:val="both"/>
        <w:rPr>
          <w:rFonts w:ascii="Arial" w:eastAsia="Times New Roman" w:hAnsi="Arial" w:cs="Arial"/>
          <w:sz w:val="18"/>
          <w:szCs w:val="18"/>
        </w:rPr>
      </w:pPr>
      <w:r w:rsidRPr="00412B6B">
        <w:rPr>
          <w:rFonts w:ascii="Arial" w:hAnsi="Arial" w:cs="Arial"/>
          <w:b/>
          <w:bCs/>
          <w:sz w:val="18"/>
          <w:szCs w:val="18"/>
        </w:rPr>
        <w:t xml:space="preserve">5.6.2. </w:t>
      </w:r>
      <w:r w:rsidRPr="00412B6B">
        <w:rPr>
          <w:rFonts w:ascii="Arial" w:hAnsi="Arial" w:cs="Arial"/>
          <w:sz w:val="18"/>
          <w:szCs w:val="18"/>
        </w:rPr>
        <w:t>Wykonanie znakowania drogi materiałami cienkowarstwowymi</w:t>
      </w:r>
    </w:p>
    <w:p w:rsidR="00593308" w:rsidRPr="00412B6B" w:rsidRDefault="00F92C72" w:rsidP="00C17851">
      <w:pPr>
        <w:shd w:val="clear" w:color="auto" w:fill="FFFFFF"/>
        <w:spacing w:before="115" w:line="211" w:lineRule="exact"/>
        <w:ind w:firstLine="420"/>
        <w:jc w:val="both"/>
        <w:rPr>
          <w:rFonts w:ascii="Arial" w:hAnsi="Arial" w:cs="Arial"/>
          <w:b/>
          <w:bCs/>
          <w:sz w:val="18"/>
          <w:szCs w:val="18"/>
        </w:rPr>
      </w:pPr>
      <w:r w:rsidRPr="00412B6B">
        <w:rPr>
          <w:rFonts w:ascii="Arial" w:eastAsia="Times New Roman" w:hAnsi="Arial" w:cs="Arial"/>
          <w:sz w:val="18"/>
          <w:szCs w:val="18"/>
        </w:rPr>
        <w:t>Wykonanie znakowania powinno by</w:t>
      </w:r>
      <w:r w:rsidRPr="00412B6B">
        <w:rPr>
          <w:rFonts w:ascii="Arial" w:eastAsia="TimesNewRoman" w:hAnsi="Arial" w:cs="Arial"/>
          <w:sz w:val="18"/>
          <w:szCs w:val="18"/>
        </w:rPr>
        <w:t xml:space="preserve">ć </w:t>
      </w:r>
      <w:r w:rsidRPr="00412B6B">
        <w:rPr>
          <w:rFonts w:ascii="Arial" w:eastAsia="Times New Roman" w:hAnsi="Arial" w:cs="Arial"/>
          <w:sz w:val="18"/>
          <w:szCs w:val="18"/>
        </w:rPr>
        <w:t>zgodne z zaleceniami producenta materiałów, a w przypadku ich braku</w:t>
      </w:r>
      <w:r w:rsidR="00E52476">
        <w:rPr>
          <w:rFonts w:ascii="Arial" w:eastAsia="Times New Roman" w:hAnsi="Arial" w:cs="Arial"/>
          <w:sz w:val="18"/>
          <w:szCs w:val="18"/>
        </w:rPr>
        <w:t xml:space="preserve">                  </w:t>
      </w:r>
      <w:r w:rsidRPr="00412B6B">
        <w:rPr>
          <w:rFonts w:ascii="Arial" w:eastAsia="Times New Roman" w:hAnsi="Arial" w:cs="Arial"/>
          <w:sz w:val="18"/>
          <w:szCs w:val="18"/>
        </w:rPr>
        <w:t xml:space="preserve"> lub niepełnych danych - zgodne z poni</w:t>
      </w:r>
      <w:r w:rsidRPr="00412B6B">
        <w:rPr>
          <w:rFonts w:ascii="Arial" w:eastAsia="TimesNewRoman" w:hAnsi="Arial" w:cs="Arial"/>
          <w:sz w:val="18"/>
          <w:szCs w:val="18"/>
        </w:rPr>
        <w:t>ż</w:t>
      </w:r>
      <w:r w:rsidRPr="00412B6B">
        <w:rPr>
          <w:rFonts w:ascii="Arial" w:eastAsia="Times New Roman" w:hAnsi="Arial" w:cs="Arial"/>
          <w:sz w:val="18"/>
          <w:szCs w:val="18"/>
        </w:rPr>
        <w:t>szymi wskazaniami. Farb</w:t>
      </w:r>
      <w:r w:rsidRPr="00412B6B">
        <w:rPr>
          <w:rFonts w:ascii="Arial" w:eastAsia="TimesNewRoman" w:hAnsi="Arial" w:cs="Arial"/>
          <w:sz w:val="18"/>
          <w:szCs w:val="18"/>
        </w:rPr>
        <w:t xml:space="preserve">ę </w:t>
      </w:r>
      <w:r w:rsidRPr="00412B6B">
        <w:rPr>
          <w:rFonts w:ascii="Arial" w:eastAsia="Times New Roman" w:hAnsi="Arial" w:cs="Arial"/>
          <w:sz w:val="18"/>
          <w:szCs w:val="18"/>
        </w:rPr>
        <w:t>do znakowania cienkowarstwowego po otwarciu opakowania nale</w:t>
      </w:r>
      <w:r w:rsidRPr="00412B6B">
        <w:rPr>
          <w:rFonts w:ascii="Arial" w:eastAsia="TimesNewRoman" w:hAnsi="Arial" w:cs="Arial"/>
          <w:sz w:val="18"/>
          <w:szCs w:val="18"/>
        </w:rPr>
        <w:t>ż</w:t>
      </w:r>
      <w:r w:rsidRPr="00412B6B">
        <w:rPr>
          <w:rFonts w:ascii="Arial" w:eastAsia="Times New Roman" w:hAnsi="Arial" w:cs="Arial"/>
          <w:sz w:val="18"/>
          <w:szCs w:val="18"/>
        </w:rPr>
        <w:t>y wymiesza</w:t>
      </w:r>
      <w:r w:rsidRPr="00412B6B">
        <w:rPr>
          <w:rFonts w:ascii="Arial" w:eastAsia="TimesNewRoman" w:hAnsi="Arial" w:cs="Arial"/>
          <w:sz w:val="18"/>
          <w:szCs w:val="18"/>
        </w:rPr>
        <w:t xml:space="preserve">ć </w:t>
      </w:r>
      <w:r w:rsidRPr="00412B6B">
        <w:rPr>
          <w:rFonts w:ascii="Arial" w:eastAsia="Times New Roman" w:hAnsi="Arial" w:cs="Arial"/>
          <w:sz w:val="18"/>
          <w:szCs w:val="18"/>
        </w:rPr>
        <w:t>w czasie od 2 do 4 minut do uzyskania pełnej jednorodno</w:t>
      </w:r>
      <w:r w:rsidRPr="00412B6B">
        <w:rPr>
          <w:rFonts w:ascii="Arial" w:eastAsia="TimesNewRoman" w:hAnsi="Arial" w:cs="Arial"/>
          <w:sz w:val="18"/>
          <w:szCs w:val="18"/>
        </w:rPr>
        <w:t>ś</w:t>
      </w:r>
      <w:r w:rsidRPr="00412B6B">
        <w:rPr>
          <w:rFonts w:ascii="Arial" w:eastAsia="Times New Roman" w:hAnsi="Arial" w:cs="Arial"/>
          <w:sz w:val="18"/>
          <w:szCs w:val="18"/>
        </w:rPr>
        <w:t>ci. Przed lub w czasie napełniania zbiornika malowarki zaleca si</w:t>
      </w:r>
      <w:r w:rsidRPr="00412B6B">
        <w:rPr>
          <w:rFonts w:ascii="Arial" w:eastAsia="TimesNewRoman" w:hAnsi="Arial" w:cs="Arial"/>
          <w:sz w:val="18"/>
          <w:szCs w:val="18"/>
        </w:rPr>
        <w:t xml:space="preserve">ę </w:t>
      </w:r>
      <w:r w:rsidRPr="00412B6B">
        <w:rPr>
          <w:rFonts w:ascii="Arial" w:eastAsia="Times New Roman" w:hAnsi="Arial" w:cs="Arial"/>
          <w:sz w:val="18"/>
          <w:szCs w:val="18"/>
        </w:rPr>
        <w:t>przecedzi</w:t>
      </w:r>
      <w:r w:rsidRPr="00412B6B">
        <w:rPr>
          <w:rFonts w:ascii="Arial" w:eastAsia="TimesNewRoman" w:hAnsi="Arial" w:cs="Arial"/>
          <w:sz w:val="18"/>
          <w:szCs w:val="18"/>
        </w:rPr>
        <w:t xml:space="preserve">ć </w:t>
      </w:r>
      <w:r w:rsidRPr="00412B6B">
        <w:rPr>
          <w:rFonts w:ascii="Arial" w:eastAsia="Times New Roman" w:hAnsi="Arial" w:cs="Arial"/>
          <w:sz w:val="18"/>
          <w:szCs w:val="18"/>
        </w:rPr>
        <w:t>farb</w:t>
      </w:r>
      <w:r w:rsidRPr="00412B6B">
        <w:rPr>
          <w:rFonts w:ascii="Arial" w:eastAsia="TimesNewRoman" w:hAnsi="Arial" w:cs="Arial"/>
          <w:sz w:val="18"/>
          <w:szCs w:val="18"/>
        </w:rPr>
        <w:t xml:space="preserve">ę </w:t>
      </w:r>
      <w:r w:rsidRPr="00412B6B">
        <w:rPr>
          <w:rFonts w:ascii="Arial" w:eastAsia="Times New Roman" w:hAnsi="Arial" w:cs="Arial"/>
          <w:sz w:val="18"/>
          <w:szCs w:val="18"/>
        </w:rPr>
        <w:t>przez sito 0,6 mm. Nie wolno stosowa</w:t>
      </w:r>
      <w:r w:rsidRPr="00412B6B">
        <w:rPr>
          <w:rFonts w:ascii="Arial" w:eastAsia="TimesNewRoman" w:hAnsi="Arial" w:cs="Arial"/>
          <w:sz w:val="18"/>
          <w:szCs w:val="18"/>
        </w:rPr>
        <w:t xml:space="preserve">ć </w:t>
      </w:r>
      <w:r w:rsidRPr="00412B6B">
        <w:rPr>
          <w:rFonts w:ascii="Arial" w:eastAsia="Times New Roman" w:hAnsi="Arial" w:cs="Arial"/>
          <w:sz w:val="18"/>
          <w:szCs w:val="18"/>
        </w:rPr>
        <w:t>do malowania mechanicznego farby, w której osad na dnie opakowania nie daje si</w:t>
      </w:r>
      <w:r w:rsidRPr="00412B6B">
        <w:rPr>
          <w:rFonts w:ascii="Arial" w:eastAsia="TimesNewRoman" w:hAnsi="Arial" w:cs="Arial"/>
          <w:sz w:val="18"/>
          <w:szCs w:val="18"/>
        </w:rPr>
        <w:t xml:space="preserve">ę </w:t>
      </w:r>
      <w:r w:rsidRPr="00412B6B">
        <w:rPr>
          <w:rFonts w:ascii="Arial" w:eastAsia="Times New Roman" w:hAnsi="Arial" w:cs="Arial"/>
          <w:sz w:val="18"/>
          <w:szCs w:val="18"/>
        </w:rPr>
        <w:t>całkowicie wymiesza</w:t>
      </w:r>
      <w:r w:rsidRPr="00412B6B">
        <w:rPr>
          <w:rFonts w:ascii="Arial" w:eastAsia="TimesNewRoman" w:hAnsi="Arial" w:cs="Arial"/>
          <w:sz w:val="18"/>
          <w:szCs w:val="18"/>
        </w:rPr>
        <w:t xml:space="preserve">ć </w:t>
      </w:r>
      <w:r w:rsidRPr="00412B6B">
        <w:rPr>
          <w:rFonts w:ascii="Arial" w:eastAsia="Times New Roman" w:hAnsi="Arial" w:cs="Arial"/>
          <w:sz w:val="18"/>
          <w:szCs w:val="18"/>
        </w:rPr>
        <w:t>lub na jej powierzchni znajduje si</w:t>
      </w:r>
      <w:r w:rsidRPr="00412B6B">
        <w:rPr>
          <w:rFonts w:ascii="Arial" w:eastAsia="TimesNewRoman" w:hAnsi="Arial" w:cs="Arial"/>
          <w:sz w:val="18"/>
          <w:szCs w:val="18"/>
        </w:rPr>
        <w:t xml:space="preserve">ę </w:t>
      </w:r>
      <w:r w:rsidRPr="00412B6B">
        <w:rPr>
          <w:rFonts w:ascii="Arial" w:eastAsia="Times New Roman" w:hAnsi="Arial" w:cs="Arial"/>
          <w:sz w:val="18"/>
          <w:szCs w:val="18"/>
        </w:rPr>
        <w:t>ko</w:t>
      </w:r>
      <w:r w:rsidRPr="00412B6B">
        <w:rPr>
          <w:rFonts w:ascii="Arial" w:eastAsia="TimesNewRoman" w:hAnsi="Arial" w:cs="Arial"/>
          <w:sz w:val="18"/>
          <w:szCs w:val="18"/>
        </w:rPr>
        <w:t>ż</w:t>
      </w:r>
      <w:r w:rsidRPr="00412B6B">
        <w:rPr>
          <w:rFonts w:ascii="Arial" w:eastAsia="Times New Roman" w:hAnsi="Arial" w:cs="Arial"/>
          <w:sz w:val="18"/>
          <w:szCs w:val="18"/>
        </w:rPr>
        <w:t>uch. Farb</w:t>
      </w:r>
      <w:r w:rsidRPr="00412B6B">
        <w:rPr>
          <w:rFonts w:ascii="Arial" w:eastAsia="TimesNewRoman" w:hAnsi="Arial" w:cs="Arial"/>
          <w:sz w:val="18"/>
          <w:szCs w:val="18"/>
        </w:rPr>
        <w:t xml:space="preserve">ę </w:t>
      </w:r>
      <w:r w:rsidRPr="00412B6B">
        <w:rPr>
          <w:rFonts w:ascii="Arial" w:eastAsia="Times New Roman" w:hAnsi="Arial" w:cs="Arial"/>
          <w:sz w:val="18"/>
          <w:szCs w:val="18"/>
        </w:rPr>
        <w:t>nale</w:t>
      </w:r>
      <w:r w:rsidRPr="00412B6B">
        <w:rPr>
          <w:rFonts w:ascii="Arial" w:eastAsia="TimesNewRoman" w:hAnsi="Arial" w:cs="Arial"/>
          <w:sz w:val="18"/>
          <w:szCs w:val="18"/>
        </w:rPr>
        <w:t>ż</w:t>
      </w:r>
      <w:r w:rsidRPr="00412B6B">
        <w:rPr>
          <w:rFonts w:ascii="Arial" w:eastAsia="Times New Roman" w:hAnsi="Arial" w:cs="Arial"/>
          <w:sz w:val="18"/>
          <w:szCs w:val="18"/>
        </w:rPr>
        <w:t>y nakłada</w:t>
      </w:r>
      <w:r w:rsidRPr="00412B6B">
        <w:rPr>
          <w:rFonts w:ascii="Arial" w:eastAsia="TimesNewRoman" w:hAnsi="Arial" w:cs="Arial"/>
          <w:sz w:val="18"/>
          <w:szCs w:val="18"/>
        </w:rPr>
        <w:t xml:space="preserve">ć </w:t>
      </w:r>
      <w:r w:rsidRPr="00412B6B">
        <w:rPr>
          <w:rFonts w:ascii="Arial" w:eastAsia="Times New Roman" w:hAnsi="Arial" w:cs="Arial"/>
          <w:sz w:val="18"/>
          <w:szCs w:val="18"/>
        </w:rPr>
        <w:t>równomiern</w:t>
      </w:r>
      <w:r w:rsidRPr="00412B6B">
        <w:rPr>
          <w:rFonts w:ascii="Arial" w:eastAsia="TimesNewRoman" w:hAnsi="Arial" w:cs="Arial"/>
          <w:sz w:val="18"/>
          <w:szCs w:val="18"/>
        </w:rPr>
        <w:t xml:space="preserve">ą </w:t>
      </w:r>
      <w:r w:rsidRPr="00412B6B">
        <w:rPr>
          <w:rFonts w:ascii="Arial" w:eastAsia="Times New Roman" w:hAnsi="Arial" w:cs="Arial"/>
          <w:sz w:val="18"/>
          <w:szCs w:val="18"/>
        </w:rPr>
        <w:t>warstw</w:t>
      </w:r>
      <w:r w:rsidRPr="00412B6B">
        <w:rPr>
          <w:rFonts w:ascii="Arial" w:eastAsia="TimesNewRoman" w:hAnsi="Arial" w:cs="Arial"/>
          <w:sz w:val="18"/>
          <w:szCs w:val="18"/>
        </w:rPr>
        <w:t xml:space="preserve">ą </w:t>
      </w:r>
      <w:r w:rsidRPr="00412B6B">
        <w:rPr>
          <w:rFonts w:ascii="Arial" w:eastAsia="Times New Roman" w:hAnsi="Arial" w:cs="Arial"/>
          <w:sz w:val="18"/>
          <w:szCs w:val="18"/>
        </w:rPr>
        <w:t>o grubo</w:t>
      </w:r>
      <w:r w:rsidRPr="00412B6B">
        <w:rPr>
          <w:rFonts w:ascii="Arial" w:eastAsia="TimesNewRoman" w:hAnsi="Arial" w:cs="Arial"/>
          <w:sz w:val="18"/>
          <w:szCs w:val="18"/>
        </w:rPr>
        <w:t>ś</w:t>
      </w:r>
      <w:r w:rsidRPr="00412B6B">
        <w:rPr>
          <w:rFonts w:ascii="Arial" w:eastAsia="Times New Roman" w:hAnsi="Arial" w:cs="Arial"/>
          <w:sz w:val="18"/>
          <w:szCs w:val="18"/>
        </w:rPr>
        <w:t>ci nie mniejszej ni</w:t>
      </w:r>
      <w:r w:rsidRPr="00412B6B">
        <w:rPr>
          <w:rFonts w:ascii="Arial" w:eastAsia="TimesNewRoman" w:hAnsi="Arial" w:cs="Arial"/>
          <w:sz w:val="18"/>
          <w:szCs w:val="18"/>
        </w:rPr>
        <w:t xml:space="preserve">ż </w:t>
      </w:r>
      <w:r w:rsidRPr="00412B6B">
        <w:rPr>
          <w:rFonts w:ascii="Arial" w:eastAsia="Times New Roman" w:hAnsi="Arial" w:cs="Arial"/>
          <w:sz w:val="18"/>
          <w:szCs w:val="18"/>
        </w:rPr>
        <w:t>0,6 mm, zachowuj</w:t>
      </w:r>
      <w:r w:rsidRPr="00412B6B">
        <w:rPr>
          <w:rFonts w:ascii="Arial" w:eastAsia="TimesNewRoman" w:hAnsi="Arial" w:cs="Arial"/>
          <w:sz w:val="18"/>
          <w:szCs w:val="18"/>
        </w:rPr>
        <w:t>ą</w:t>
      </w:r>
      <w:r w:rsidRPr="00412B6B">
        <w:rPr>
          <w:rFonts w:ascii="Arial" w:eastAsia="Times New Roman" w:hAnsi="Arial" w:cs="Arial"/>
          <w:sz w:val="18"/>
          <w:szCs w:val="18"/>
        </w:rPr>
        <w:t>c wymiary i ostro</w:t>
      </w:r>
      <w:r w:rsidRPr="00412B6B">
        <w:rPr>
          <w:rFonts w:ascii="Arial" w:eastAsia="TimesNewRoman" w:hAnsi="Arial" w:cs="Arial"/>
          <w:sz w:val="18"/>
          <w:szCs w:val="18"/>
        </w:rPr>
        <w:t xml:space="preserve">ść </w:t>
      </w:r>
      <w:r w:rsidRPr="00412B6B">
        <w:rPr>
          <w:rFonts w:ascii="Arial" w:eastAsia="Times New Roman" w:hAnsi="Arial" w:cs="Arial"/>
          <w:sz w:val="18"/>
          <w:szCs w:val="18"/>
        </w:rPr>
        <w:t>kraw</w:t>
      </w:r>
      <w:r w:rsidRPr="00412B6B">
        <w:rPr>
          <w:rFonts w:ascii="Arial" w:eastAsia="TimesNewRoman" w:hAnsi="Arial" w:cs="Arial"/>
          <w:sz w:val="18"/>
          <w:szCs w:val="18"/>
        </w:rPr>
        <w:t>ę</w:t>
      </w:r>
      <w:r w:rsidRPr="00412B6B">
        <w:rPr>
          <w:rFonts w:ascii="Arial" w:eastAsia="Times New Roman" w:hAnsi="Arial" w:cs="Arial"/>
          <w:sz w:val="18"/>
          <w:szCs w:val="18"/>
        </w:rPr>
        <w:t>dzi. Grubo</w:t>
      </w:r>
      <w:r w:rsidRPr="00412B6B">
        <w:rPr>
          <w:rFonts w:ascii="Arial" w:eastAsia="TimesNewRoman" w:hAnsi="Arial" w:cs="Arial"/>
          <w:sz w:val="18"/>
          <w:szCs w:val="18"/>
        </w:rPr>
        <w:t xml:space="preserve">ść </w:t>
      </w:r>
      <w:r w:rsidRPr="00412B6B">
        <w:rPr>
          <w:rFonts w:ascii="Arial" w:eastAsia="Times New Roman" w:hAnsi="Arial" w:cs="Arial"/>
          <w:sz w:val="18"/>
          <w:szCs w:val="18"/>
        </w:rPr>
        <w:t>nanoszonej warstwy zaleca si</w:t>
      </w:r>
      <w:r w:rsidRPr="00412B6B">
        <w:rPr>
          <w:rFonts w:ascii="Arial" w:eastAsia="TimesNewRoman" w:hAnsi="Arial" w:cs="Arial"/>
          <w:sz w:val="18"/>
          <w:szCs w:val="18"/>
        </w:rPr>
        <w:t xml:space="preserve">ę </w:t>
      </w:r>
      <w:r w:rsidRPr="00412B6B">
        <w:rPr>
          <w:rFonts w:ascii="Arial" w:eastAsia="Times New Roman" w:hAnsi="Arial" w:cs="Arial"/>
          <w:sz w:val="18"/>
          <w:szCs w:val="18"/>
        </w:rPr>
        <w:t>kontrolowa</w:t>
      </w:r>
      <w:r w:rsidRPr="00412B6B">
        <w:rPr>
          <w:rFonts w:ascii="Arial" w:eastAsia="TimesNewRoman" w:hAnsi="Arial" w:cs="Arial"/>
          <w:sz w:val="18"/>
          <w:szCs w:val="18"/>
        </w:rPr>
        <w:t xml:space="preserve">ć </w:t>
      </w:r>
      <w:r w:rsidRPr="00412B6B">
        <w:rPr>
          <w:rFonts w:ascii="Arial" w:eastAsia="Times New Roman" w:hAnsi="Arial" w:cs="Arial"/>
          <w:sz w:val="18"/>
          <w:szCs w:val="18"/>
        </w:rPr>
        <w:t>przy pomocy grzebienia pomiarowego na płytce z blachy czarnej z nabitym numerem najlepiej o wymiarach 200x50x1,0 mm podkładanej na drodze malowarki. Ilo</w:t>
      </w:r>
      <w:r w:rsidRPr="00412B6B">
        <w:rPr>
          <w:rFonts w:ascii="Arial" w:eastAsia="TimesNewRoman" w:hAnsi="Arial" w:cs="Arial"/>
          <w:sz w:val="18"/>
          <w:szCs w:val="18"/>
        </w:rPr>
        <w:t xml:space="preserve">ść </w:t>
      </w:r>
      <w:r w:rsidRPr="00412B6B">
        <w:rPr>
          <w:rFonts w:ascii="Arial" w:eastAsia="Times New Roman" w:hAnsi="Arial" w:cs="Arial"/>
          <w:sz w:val="18"/>
          <w:szCs w:val="18"/>
        </w:rPr>
        <w:t>farby zu</w:t>
      </w:r>
      <w:r w:rsidRPr="00412B6B">
        <w:rPr>
          <w:rFonts w:ascii="Arial" w:eastAsia="TimesNewRoman" w:hAnsi="Arial" w:cs="Arial"/>
          <w:sz w:val="18"/>
          <w:szCs w:val="18"/>
        </w:rPr>
        <w:t>ż</w:t>
      </w:r>
      <w:r w:rsidRPr="00412B6B">
        <w:rPr>
          <w:rFonts w:ascii="Arial" w:eastAsia="Times New Roman" w:hAnsi="Arial" w:cs="Arial"/>
          <w:sz w:val="18"/>
          <w:szCs w:val="18"/>
        </w:rPr>
        <w:t>yta w czasie prac, okre</w:t>
      </w:r>
      <w:r w:rsidRPr="00412B6B">
        <w:rPr>
          <w:rFonts w:ascii="Arial" w:eastAsia="TimesNewRoman" w:hAnsi="Arial" w:cs="Arial"/>
          <w:sz w:val="18"/>
          <w:szCs w:val="18"/>
        </w:rPr>
        <w:t>ś</w:t>
      </w:r>
      <w:r w:rsidRPr="00412B6B">
        <w:rPr>
          <w:rFonts w:ascii="Arial" w:eastAsia="Times New Roman" w:hAnsi="Arial" w:cs="Arial"/>
          <w:sz w:val="18"/>
          <w:szCs w:val="18"/>
        </w:rPr>
        <w:t xml:space="preserve">lona przez </w:t>
      </w:r>
      <w:r w:rsidRPr="00412B6B">
        <w:rPr>
          <w:rFonts w:ascii="Arial" w:eastAsia="TimesNewRoman" w:hAnsi="Arial" w:cs="Arial"/>
          <w:sz w:val="18"/>
          <w:szCs w:val="18"/>
        </w:rPr>
        <w:t>ś</w:t>
      </w:r>
      <w:r w:rsidRPr="00412B6B">
        <w:rPr>
          <w:rFonts w:ascii="Arial" w:eastAsia="Times New Roman" w:hAnsi="Arial" w:cs="Arial"/>
          <w:sz w:val="18"/>
          <w:szCs w:val="18"/>
        </w:rPr>
        <w:t>rednie zu</w:t>
      </w:r>
      <w:r w:rsidRPr="00412B6B">
        <w:rPr>
          <w:rFonts w:ascii="Arial" w:eastAsia="TimesNewRoman" w:hAnsi="Arial" w:cs="Arial"/>
          <w:sz w:val="18"/>
          <w:szCs w:val="18"/>
        </w:rPr>
        <w:t>ż</w:t>
      </w:r>
      <w:r w:rsidRPr="00412B6B">
        <w:rPr>
          <w:rFonts w:ascii="Arial" w:eastAsia="Times New Roman" w:hAnsi="Arial" w:cs="Arial"/>
          <w:sz w:val="18"/>
          <w:szCs w:val="18"/>
        </w:rPr>
        <w:t xml:space="preserve">ycie na metr kwadratowy </w:t>
      </w:r>
      <w:r w:rsidR="00C17851">
        <w:rPr>
          <w:rFonts w:ascii="Arial" w:eastAsia="Times New Roman" w:hAnsi="Arial" w:cs="Arial"/>
          <w:sz w:val="18"/>
          <w:szCs w:val="18"/>
        </w:rPr>
        <w:t xml:space="preserve">                    </w:t>
      </w:r>
      <w:r w:rsidRPr="00412B6B">
        <w:rPr>
          <w:rFonts w:ascii="Arial" w:eastAsia="Times New Roman" w:hAnsi="Arial" w:cs="Arial"/>
          <w:sz w:val="18"/>
          <w:szCs w:val="18"/>
        </w:rPr>
        <w:t>nie mo</w:t>
      </w:r>
      <w:r w:rsidRPr="00412B6B">
        <w:rPr>
          <w:rFonts w:ascii="Arial" w:eastAsia="TimesNewRoman" w:hAnsi="Arial" w:cs="Arial"/>
          <w:sz w:val="18"/>
          <w:szCs w:val="18"/>
        </w:rPr>
        <w:t>ż</w:t>
      </w:r>
      <w:r w:rsidRPr="00412B6B">
        <w:rPr>
          <w:rFonts w:ascii="Arial" w:eastAsia="Times New Roman" w:hAnsi="Arial" w:cs="Arial"/>
          <w:sz w:val="18"/>
          <w:szCs w:val="18"/>
        </w:rPr>
        <w:t>e si</w:t>
      </w:r>
      <w:r w:rsidRPr="00412B6B">
        <w:rPr>
          <w:rFonts w:ascii="Arial" w:eastAsia="TimesNewRoman" w:hAnsi="Arial" w:cs="Arial"/>
          <w:sz w:val="18"/>
          <w:szCs w:val="18"/>
        </w:rPr>
        <w:t xml:space="preserve">ę </w:t>
      </w:r>
      <w:r w:rsidRPr="00412B6B">
        <w:rPr>
          <w:rFonts w:ascii="Arial" w:eastAsia="Times New Roman" w:hAnsi="Arial" w:cs="Arial"/>
          <w:sz w:val="18"/>
          <w:szCs w:val="18"/>
        </w:rPr>
        <w:t>ró</w:t>
      </w:r>
      <w:r w:rsidRPr="00412B6B">
        <w:rPr>
          <w:rFonts w:ascii="Arial" w:eastAsia="TimesNewRoman" w:hAnsi="Arial" w:cs="Arial"/>
          <w:sz w:val="18"/>
          <w:szCs w:val="18"/>
        </w:rPr>
        <w:t>ż</w:t>
      </w:r>
      <w:r w:rsidRPr="00412B6B">
        <w:rPr>
          <w:rFonts w:ascii="Arial" w:eastAsia="Times New Roman" w:hAnsi="Arial" w:cs="Arial"/>
          <w:sz w:val="18"/>
          <w:szCs w:val="18"/>
        </w:rPr>
        <w:t>ni</w:t>
      </w:r>
      <w:r w:rsidRPr="00412B6B">
        <w:rPr>
          <w:rFonts w:ascii="Arial" w:eastAsia="TimesNewRoman" w:hAnsi="Arial" w:cs="Arial"/>
          <w:sz w:val="18"/>
          <w:szCs w:val="18"/>
        </w:rPr>
        <w:t xml:space="preserve">ć </w:t>
      </w:r>
      <w:r w:rsidRPr="00412B6B">
        <w:rPr>
          <w:rFonts w:ascii="Arial" w:eastAsia="Times New Roman" w:hAnsi="Arial" w:cs="Arial"/>
          <w:sz w:val="18"/>
          <w:szCs w:val="18"/>
        </w:rPr>
        <w:t>od ilo</w:t>
      </w:r>
      <w:r w:rsidRPr="00412B6B">
        <w:rPr>
          <w:rFonts w:ascii="Arial" w:eastAsia="TimesNewRoman" w:hAnsi="Arial" w:cs="Arial"/>
          <w:sz w:val="18"/>
          <w:szCs w:val="18"/>
        </w:rPr>
        <w:t>ś</w:t>
      </w:r>
      <w:r w:rsidRPr="00412B6B">
        <w:rPr>
          <w:rFonts w:ascii="Arial" w:eastAsia="Times New Roman" w:hAnsi="Arial" w:cs="Arial"/>
          <w:sz w:val="18"/>
          <w:szCs w:val="18"/>
        </w:rPr>
        <w:t>ci ustalonej, wi</w:t>
      </w:r>
      <w:r w:rsidRPr="00412B6B">
        <w:rPr>
          <w:rFonts w:ascii="Arial" w:eastAsia="TimesNewRoman" w:hAnsi="Arial" w:cs="Arial"/>
          <w:sz w:val="18"/>
          <w:szCs w:val="18"/>
        </w:rPr>
        <w:t>ę</w:t>
      </w:r>
      <w:r w:rsidRPr="00412B6B">
        <w:rPr>
          <w:rFonts w:ascii="Arial" w:eastAsia="Times New Roman" w:hAnsi="Arial" w:cs="Arial"/>
          <w:sz w:val="18"/>
          <w:szCs w:val="18"/>
        </w:rPr>
        <w:t>cej ni</w:t>
      </w:r>
      <w:r w:rsidRPr="00412B6B">
        <w:rPr>
          <w:rFonts w:ascii="Arial" w:eastAsia="TimesNewRoman" w:hAnsi="Arial" w:cs="Arial"/>
          <w:sz w:val="18"/>
          <w:szCs w:val="18"/>
        </w:rPr>
        <w:t xml:space="preserve">ż </w:t>
      </w:r>
      <w:r w:rsidRPr="00412B6B">
        <w:rPr>
          <w:rFonts w:ascii="Arial" w:eastAsia="Times New Roman" w:hAnsi="Arial" w:cs="Arial"/>
          <w:sz w:val="18"/>
          <w:szCs w:val="18"/>
        </w:rPr>
        <w:t>o 20%. Wszystkie wi</w:t>
      </w:r>
      <w:r w:rsidRPr="00412B6B">
        <w:rPr>
          <w:rFonts w:ascii="Arial" w:eastAsia="TimesNewRoman" w:hAnsi="Arial" w:cs="Arial"/>
          <w:sz w:val="18"/>
          <w:szCs w:val="18"/>
        </w:rPr>
        <w:t>ę</w:t>
      </w:r>
      <w:r w:rsidRPr="00412B6B">
        <w:rPr>
          <w:rFonts w:ascii="Arial" w:eastAsia="Times New Roman" w:hAnsi="Arial" w:cs="Arial"/>
          <w:sz w:val="18"/>
          <w:szCs w:val="18"/>
        </w:rPr>
        <w:t>ksze prace powinny by</w:t>
      </w:r>
      <w:r w:rsidRPr="00412B6B">
        <w:rPr>
          <w:rFonts w:ascii="Arial" w:eastAsia="TimesNewRoman" w:hAnsi="Arial" w:cs="Arial"/>
          <w:sz w:val="18"/>
          <w:szCs w:val="18"/>
        </w:rPr>
        <w:t xml:space="preserve">ć </w:t>
      </w:r>
      <w:r w:rsidRPr="00412B6B">
        <w:rPr>
          <w:rFonts w:ascii="Arial" w:eastAsia="Times New Roman" w:hAnsi="Arial" w:cs="Arial"/>
          <w:sz w:val="18"/>
          <w:szCs w:val="18"/>
        </w:rPr>
        <w:t>wykonane przy u</w:t>
      </w:r>
      <w:r w:rsidRPr="00412B6B">
        <w:rPr>
          <w:rFonts w:ascii="Arial" w:eastAsia="TimesNewRoman" w:hAnsi="Arial" w:cs="Arial"/>
          <w:sz w:val="18"/>
          <w:szCs w:val="18"/>
        </w:rPr>
        <w:t>ż</w:t>
      </w:r>
      <w:r w:rsidRPr="00412B6B">
        <w:rPr>
          <w:rFonts w:ascii="Arial" w:eastAsia="Times New Roman" w:hAnsi="Arial" w:cs="Arial"/>
          <w:sz w:val="18"/>
          <w:szCs w:val="18"/>
        </w:rPr>
        <w:t xml:space="preserve">yciu samojezdnych malowarek z automatycznym podziałem linii i posypywaniem kulkami szklanymi </w:t>
      </w:r>
      <w:r w:rsidR="00C17851">
        <w:rPr>
          <w:rFonts w:ascii="Arial" w:eastAsia="Times New Roman" w:hAnsi="Arial" w:cs="Arial"/>
          <w:sz w:val="18"/>
          <w:szCs w:val="18"/>
        </w:rPr>
        <w:t xml:space="preserve">                            </w:t>
      </w:r>
      <w:r w:rsidRPr="00412B6B">
        <w:rPr>
          <w:rFonts w:ascii="Arial" w:eastAsia="Times New Roman" w:hAnsi="Arial" w:cs="Arial"/>
          <w:sz w:val="18"/>
          <w:szCs w:val="18"/>
        </w:rPr>
        <w:t>z ew. materiałem uszorstniaj</w:t>
      </w:r>
      <w:r w:rsidRPr="00412B6B">
        <w:rPr>
          <w:rFonts w:ascii="Arial" w:eastAsia="TimesNewRoman" w:hAnsi="Arial" w:cs="Arial"/>
          <w:sz w:val="18"/>
          <w:szCs w:val="18"/>
        </w:rPr>
        <w:t>ą</w:t>
      </w:r>
      <w:r w:rsidRPr="00412B6B">
        <w:rPr>
          <w:rFonts w:ascii="Arial" w:eastAsia="Times New Roman" w:hAnsi="Arial" w:cs="Arial"/>
          <w:sz w:val="18"/>
          <w:szCs w:val="18"/>
        </w:rPr>
        <w:t>cym. W przypadku mniejszych prac, wielko</w:t>
      </w:r>
      <w:r w:rsidRPr="00412B6B">
        <w:rPr>
          <w:rFonts w:ascii="Arial" w:eastAsia="TimesNewRoman" w:hAnsi="Arial" w:cs="Arial"/>
          <w:sz w:val="18"/>
          <w:szCs w:val="18"/>
        </w:rPr>
        <w:t>ść</w:t>
      </w:r>
      <w:r w:rsidRPr="00412B6B">
        <w:rPr>
          <w:rFonts w:ascii="Arial" w:eastAsia="Times New Roman" w:hAnsi="Arial" w:cs="Arial"/>
          <w:sz w:val="18"/>
          <w:szCs w:val="18"/>
        </w:rPr>
        <w:t>, wydajno</w:t>
      </w:r>
      <w:r w:rsidRPr="00412B6B">
        <w:rPr>
          <w:rFonts w:ascii="Arial" w:eastAsia="TimesNewRoman" w:hAnsi="Arial" w:cs="Arial"/>
          <w:sz w:val="18"/>
          <w:szCs w:val="18"/>
        </w:rPr>
        <w:t xml:space="preserve">ść </w:t>
      </w:r>
      <w:r w:rsidRPr="00412B6B">
        <w:rPr>
          <w:rFonts w:ascii="Arial" w:eastAsia="Times New Roman" w:hAnsi="Arial" w:cs="Arial"/>
          <w:sz w:val="18"/>
          <w:szCs w:val="18"/>
        </w:rPr>
        <w:t>i jako</w:t>
      </w:r>
      <w:r w:rsidRPr="00412B6B">
        <w:rPr>
          <w:rFonts w:ascii="Arial" w:eastAsia="TimesNewRoman" w:hAnsi="Arial" w:cs="Arial"/>
          <w:sz w:val="18"/>
          <w:szCs w:val="18"/>
        </w:rPr>
        <w:t xml:space="preserve">ść </w:t>
      </w:r>
      <w:r w:rsidRPr="00412B6B">
        <w:rPr>
          <w:rFonts w:ascii="Arial" w:eastAsia="Times New Roman" w:hAnsi="Arial" w:cs="Arial"/>
          <w:sz w:val="18"/>
          <w:szCs w:val="18"/>
        </w:rPr>
        <w:t>sprz</w:t>
      </w:r>
      <w:r w:rsidRPr="00412B6B">
        <w:rPr>
          <w:rFonts w:ascii="Arial" w:eastAsia="TimesNewRoman" w:hAnsi="Arial" w:cs="Arial"/>
          <w:sz w:val="18"/>
          <w:szCs w:val="18"/>
        </w:rPr>
        <w:t>ę</w:t>
      </w:r>
      <w:r w:rsidRPr="00412B6B">
        <w:rPr>
          <w:rFonts w:ascii="Arial" w:eastAsia="Times New Roman" w:hAnsi="Arial" w:cs="Arial"/>
          <w:sz w:val="18"/>
          <w:szCs w:val="18"/>
        </w:rPr>
        <w:t>tu nale</w:t>
      </w:r>
      <w:r w:rsidRPr="00412B6B">
        <w:rPr>
          <w:rFonts w:ascii="Arial" w:eastAsia="TimesNewRoman" w:hAnsi="Arial" w:cs="Arial"/>
          <w:sz w:val="18"/>
          <w:szCs w:val="18"/>
        </w:rPr>
        <w:t>ż</w:t>
      </w:r>
      <w:r w:rsidRPr="00412B6B">
        <w:rPr>
          <w:rFonts w:ascii="Arial" w:eastAsia="Times New Roman" w:hAnsi="Arial" w:cs="Arial"/>
          <w:sz w:val="18"/>
          <w:szCs w:val="18"/>
        </w:rPr>
        <w:t>y dostosowa</w:t>
      </w:r>
      <w:r w:rsidR="00C17851">
        <w:rPr>
          <w:rFonts w:ascii="Arial" w:eastAsia="TimesNewRoman" w:hAnsi="Arial" w:cs="Arial"/>
          <w:sz w:val="18"/>
          <w:szCs w:val="18"/>
        </w:rPr>
        <w:t xml:space="preserve">ć </w:t>
      </w:r>
      <w:r w:rsidRPr="00412B6B">
        <w:rPr>
          <w:rFonts w:ascii="Arial" w:eastAsia="Times New Roman" w:hAnsi="Arial" w:cs="Arial"/>
          <w:sz w:val="18"/>
          <w:szCs w:val="18"/>
        </w:rPr>
        <w:t>do zakresu i rozmiaru prac. Decyzj</w:t>
      </w:r>
      <w:r w:rsidRPr="00412B6B">
        <w:rPr>
          <w:rFonts w:ascii="Arial" w:eastAsia="TimesNewRoman" w:hAnsi="Arial" w:cs="Arial"/>
          <w:sz w:val="18"/>
          <w:szCs w:val="18"/>
        </w:rPr>
        <w:t xml:space="preserve">ę </w:t>
      </w:r>
      <w:r w:rsidRPr="00412B6B">
        <w:rPr>
          <w:rFonts w:ascii="Arial" w:eastAsia="Times New Roman" w:hAnsi="Arial" w:cs="Arial"/>
          <w:sz w:val="18"/>
          <w:szCs w:val="18"/>
        </w:rPr>
        <w:t>dotycz</w:t>
      </w:r>
      <w:r w:rsidRPr="00412B6B">
        <w:rPr>
          <w:rFonts w:ascii="Arial" w:eastAsia="TimesNewRoman" w:hAnsi="Arial" w:cs="Arial"/>
          <w:sz w:val="18"/>
          <w:szCs w:val="18"/>
        </w:rPr>
        <w:t>ą</w:t>
      </w:r>
      <w:r w:rsidRPr="00412B6B">
        <w:rPr>
          <w:rFonts w:ascii="Arial" w:eastAsia="Times New Roman" w:hAnsi="Arial" w:cs="Arial"/>
          <w:sz w:val="18"/>
          <w:szCs w:val="18"/>
        </w:rPr>
        <w:t>c</w:t>
      </w:r>
      <w:r w:rsidRPr="00412B6B">
        <w:rPr>
          <w:rFonts w:ascii="Arial" w:eastAsia="TimesNewRoman" w:hAnsi="Arial" w:cs="Arial"/>
          <w:sz w:val="18"/>
          <w:szCs w:val="18"/>
        </w:rPr>
        <w:t xml:space="preserve">ą </w:t>
      </w:r>
      <w:r w:rsidRPr="00412B6B">
        <w:rPr>
          <w:rFonts w:ascii="Arial" w:eastAsia="Times New Roman" w:hAnsi="Arial" w:cs="Arial"/>
          <w:sz w:val="18"/>
          <w:szCs w:val="18"/>
        </w:rPr>
        <w:t>rodzaju sprz</w:t>
      </w:r>
      <w:r w:rsidRPr="00412B6B">
        <w:rPr>
          <w:rFonts w:ascii="Arial" w:eastAsia="TimesNewRoman" w:hAnsi="Arial" w:cs="Arial"/>
          <w:sz w:val="18"/>
          <w:szCs w:val="18"/>
        </w:rPr>
        <w:t>ę</w:t>
      </w:r>
      <w:r w:rsidRPr="00412B6B">
        <w:rPr>
          <w:rFonts w:ascii="Arial" w:eastAsia="Times New Roman" w:hAnsi="Arial" w:cs="Arial"/>
          <w:sz w:val="18"/>
          <w:szCs w:val="18"/>
        </w:rPr>
        <w:t>tu i sposobu wykonania znakowania podejmuj</w:t>
      </w:r>
      <w:r w:rsidR="00C17851">
        <w:rPr>
          <w:rFonts w:ascii="Arial" w:eastAsia="Times New Roman" w:hAnsi="Arial" w:cs="Arial"/>
          <w:sz w:val="18"/>
          <w:szCs w:val="18"/>
        </w:rPr>
        <w:t>e</w:t>
      </w:r>
      <w:r w:rsidR="00032F77">
        <w:rPr>
          <w:rFonts w:ascii="Arial" w:eastAsia="Times New Roman" w:hAnsi="Arial" w:cs="Arial"/>
          <w:sz w:val="18"/>
          <w:szCs w:val="18"/>
        </w:rPr>
        <w:t xml:space="preserve"> </w:t>
      </w:r>
      <w:r w:rsidRPr="00412B6B">
        <w:rPr>
          <w:rFonts w:ascii="Arial" w:eastAsia="Times New Roman" w:hAnsi="Arial" w:cs="Arial"/>
          <w:sz w:val="18"/>
          <w:szCs w:val="18"/>
        </w:rPr>
        <w:t>In</w:t>
      </w:r>
      <w:r w:rsidRPr="00412B6B">
        <w:rPr>
          <w:rFonts w:ascii="Arial" w:eastAsia="TimesNewRoman" w:hAnsi="Arial" w:cs="Arial"/>
          <w:sz w:val="18"/>
          <w:szCs w:val="18"/>
        </w:rPr>
        <w:t>ż</w:t>
      </w:r>
      <w:r w:rsidRPr="00412B6B">
        <w:rPr>
          <w:rFonts w:ascii="Arial" w:eastAsia="Times New Roman" w:hAnsi="Arial" w:cs="Arial"/>
          <w:sz w:val="18"/>
          <w:szCs w:val="18"/>
        </w:rPr>
        <w:t>ynier .</w:t>
      </w:r>
    </w:p>
    <w:p w:rsidR="00593308" w:rsidRPr="00412B6B" w:rsidRDefault="00F92C72" w:rsidP="007C295D">
      <w:pPr>
        <w:shd w:val="clear" w:color="auto" w:fill="FFFFFF"/>
        <w:tabs>
          <w:tab w:val="left" w:pos="518"/>
        </w:tabs>
        <w:spacing w:before="221"/>
        <w:jc w:val="both"/>
        <w:rPr>
          <w:rFonts w:ascii="Arial" w:eastAsia="Times New Roman" w:hAnsi="Arial" w:cs="Arial"/>
          <w:sz w:val="18"/>
          <w:szCs w:val="18"/>
        </w:rPr>
      </w:pPr>
      <w:r w:rsidRPr="00412B6B">
        <w:rPr>
          <w:rFonts w:ascii="Arial" w:hAnsi="Arial" w:cs="Arial"/>
          <w:b/>
          <w:bCs/>
          <w:sz w:val="18"/>
          <w:szCs w:val="18"/>
        </w:rPr>
        <w:t>5.6.3.</w:t>
      </w:r>
      <w:r w:rsidRPr="00412B6B">
        <w:rPr>
          <w:rFonts w:ascii="Arial" w:hAnsi="Arial" w:cs="Arial"/>
          <w:b/>
          <w:bCs/>
          <w:sz w:val="18"/>
          <w:szCs w:val="18"/>
        </w:rPr>
        <w:tab/>
      </w:r>
      <w:r w:rsidRPr="00412B6B">
        <w:rPr>
          <w:rFonts w:ascii="Arial" w:hAnsi="Arial" w:cs="Arial"/>
          <w:sz w:val="18"/>
          <w:szCs w:val="18"/>
        </w:rPr>
        <w:t xml:space="preserve">Wykonanie znakowania drogi materiałami grubowarstwowymi chemoutwardzalnymi </w:t>
      </w:r>
    </w:p>
    <w:p w:rsidR="00593308" w:rsidRPr="00412B6B" w:rsidRDefault="00F92C72" w:rsidP="00C17851">
      <w:pPr>
        <w:shd w:val="clear" w:color="auto" w:fill="FFFFFF"/>
        <w:spacing w:before="115" w:line="211" w:lineRule="exact"/>
        <w:ind w:right="25" w:firstLine="420"/>
        <w:jc w:val="both"/>
        <w:rPr>
          <w:rFonts w:ascii="Arial" w:eastAsia="Times New Roman" w:hAnsi="Arial" w:cs="Arial"/>
          <w:sz w:val="18"/>
          <w:szCs w:val="18"/>
        </w:rPr>
      </w:pPr>
      <w:r w:rsidRPr="00412B6B">
        <w:rPr>
          <w:rFonts w:ascii="Arial" w:eastAsia="Times New Roman" w:hAnsi="Arial" w:cs="Arial"/>
          <w:sz w:val="18"/>
          <w:szCs w:val="18"/>
        </w:rPr>
        <w:t>Wykonanie oznakowania powinno by</w:t>
      </w:r>
      <w:r w:rsidRPr="00412B6B">
        <w:rPr>
          <w:rFonts w:ascii="Arial" w:eastAsia="TimesNewRoman" w:hAnsi="Arial" w:cs="Arial"/>
          <w:sz w:val="18"/>
          <w:szCs w:val="18"/>
        </w:rPr>
        <w:t xml:space="preserve">ć </w:t>
      </w:r>
      <w:r w:rsidRPr="00412B6B">
        <w:rPr>
          <w:rFonts w:ascii="Arial" w:eastAsia="Times New Roman" w:hAnsi="Arial" w:cs="Arial"/>
          <w:sz w:val="18"/>
          <w:szCs w:val="18"/>
        </w:rPr>
        <w:t>zgodne z zaleceniami producenta materiałów i poni</w:t>
      </w:r>
      <w:r w:rsidRPr="00412B6B">
        <w:rPr>
          <w:rFonts w:ascii="Arial" w:eastAsia="TimesNewRoman" w:hAnsi="Arial" w:cs="Arial"/>
          <w:sz w:val="18"/>
          <w:szCs w:val="18"/>
        </w:rPr>
        <w:t>ż</w:t>
      </w:r>
      <w:r w:rsidRPr="00412B6B">
        <w:rPr>
          <w:rFonts w:ascii="Arial" w:eastAsia="Times New Roman" w:hAnsi="Arial" w:cs="Arial"/>
          <w:sz w:val="18"/>
          <w:szCs w:val="18"/>
        </w:rPr>
        <w:t>szymi wskazaniami. Materiał znakuj</w:t>
      </w:r>
      <w:r w:rsidRPr="00412B6B">
        <w:rPr>
          <w:rFonts w:ascii="Arial" w:eastAsia="TimesNewRoman" w:hAnsi="Arial" w:cs="Arial"/>
          <w:sz w:val="18"/>
          <w:szCs w:val="18"/>
        </w:rPr>
        <w:t>ą</w:t>
      </w:r>
      <w:r w:rsidRPr="00412B6B">
        <w:rPr>
          <w:rFonts w:ascii="Arial" w:eastAsia="Times New Roman" w:hAnsi="Arial" w:cs="Arial"/>
          <w:sz w:val="18"/>
          <w:szCs w:val="18"/>
        </w:rPr>
        <w:t>cy nale</w:t>
      </w:r>
      <w:r w:rsidRPr="00412B6B">
        <w:rPr>
          <w:rFonts w:ascii="Arial" w:eastAsia="TimesNewRoman" w:hAnsi="Arial" w:cs="Arial"/>
          <w:sz w:val="18"/>
          <w:szCs w:val="18"/>
        </w:rPr>
        <w:t>ż</w:t>
      </w:r>
      <w:r w:rsidRPr="00412B6B">
        <w:rPr>
          <w:rFonts w:ascii="Arial" w:eastAsia="Times New Roman" w:hAnsi="Arial" w:cs="Arial"/>
          <w:sz w:val="18"/>
          <w:szCs w:val="18"/>
        </w:rPr>
        <w:t>y nakłada</w:t>
      </w:r>
      <w:r w:rsidRPr="00412B6B">
        <w:rPr>
          <w:rFonts w:ascii="Arial" w:eastAsia="TimesNewRoman" w:hAnsi="Arial" w:cs="Arial"/>
          <w:sz w:val="18"/>
          <w:szCs w:val="18"/>
        </w:rPr>
        <w:t xml:space="preserve">ć </w:t>
      </w:r>
      <w:r w:rsidRPr="00412B6B">
        <w:rPr>
          <w:rFonts w:ascii="Arial" w:eastAsia="Times New Roman" w:hAnsi="Arial" w:cs="Arial"/>
          <w:sz w:val="18"/>
          <w:szCs w:val="18"/>
        </w:rPr>
        <w:t>równomiern</w:t>
      </w:r>
      <w:r w:rsidRPr="00412B6B">
        <w:rPr>
          <w:rFonts w:ascii="Arial" w:eastAsia="TimesNewRoman" w:hAnsi="Arial" w:cs="Arial"/>
          <w:sz w:val="18"/>
          <w:szCs w:val="18"/>
        </w:rPr>
        <w:t xml:space="preserve">ą </w:t>
      </w:r>
      <w:r w:rsidRPr="00412B6B">
        <w:rPr>
          <w:rFonts w:ascii="Arial" w:eastAsia="Times New Roman" w:hAnsi="Arial" w:cs="Arial"/>
          <w:sz w:val="18"/>
          <w:szCs w:val="18"/>
        </w:rPr>
        <w:t>warstw</w:t>
      </w:r>
      <w:r w:rsidRPr="00412B6B">
        <w:rPr>
          <w:rFonts w:ascii="Arial" w:eastAsia="TimesNewRoman" w:hAnsi="Arial" w:cs="Arial"/>
          <w:sz w:val="18"/>
          <w:szCs w:val="18"/>
        </w:rPr>
        <w:t xml:space="preserve">ą </w:t>
      </w:r>
      <w:r w:rsidRPr="00412B6B">
        <w:rPr>
          <w:rFonts w:ascii="Arial" w:eastAsia="Times New Roman" w:hAnsi="Arial" w:cs="Arial"/>
          <w:sz w:val="18"/>
          <w:szCs w:val="18"/>
        </w:rPr>
        <w:t>o grubo</w:t>
      </w:r>
      <w:r w:rsidRPr="00412B6B">
        <w:rPr>
          <w:rFonts w:ascii="Arial" w:eastAsia="TimesNewRoman" w:hAnsi="Arial" w:cs="Arial"/>
          <w:sz w:val="18"/>
          <w:szCs w:val="18"/>
        </w:rPr>
        <w:t>ś</w:t>
      </w:r>
      <w:r w:rsidRPr="00412B6B">
        <w:rPr>
          <w:rFonts w:ascii="Arial" w:eastAsia="Times New Roman" w:hAnsi="Arial" w:cs="Arial"/>
          <w:sz w:val="18"/>
          <w:szCs w:val="18"/>
        </w:rPr>
        <w:t>ci nie mniejszej ni</w:t>
      </w:r>
      <w:r w:rsidRPr="00412B6B">
        <w:rPr>
          <w:rFonts w:ascii="Arial" w:eastAsia="TimesNewRoman" w:hAnsi="Arial" w:cs="Arial"/>
          <w:sz w:val="18"/>
          <w:szCs w:val="18"/>
        </w:rPr>
        <w:t xml:space="preserve">ż </w:t>
      </w:r>
      <w:r w:rsidRPr="00412B6B">
        <w:rPr>
          <w:rFonts w:ascii="Arial" w:eastAsia="Times New Roman" w:hAnsi="Arial" w:cs="Arial"/>
          <w:sz w:val="18"/>
          <w:szCs w:val="18"/>
        </w:rPr>
        <w:t>3 mm, zachowuj</w:t>
      </w:r>
      <w:r w:rsidRPr="00412B6B">
        <w:rPr>
          <w:rFonts w:ascii="Arial" w:eastAsia="TimesNewRoman" w:hAnsi="Arial" w:cs="Arial"/>
          <w:sz w:val="18"/>
          <w:szCs w:val="18"/>
        </w:rPr>
        <w:t>ą</w:t>
      </w:r>
      <w:r w:rsidRPr="00412B6B">
        <w:rPr>
          <w:rFonts w:ascii="Arial" w:eastAsia="Times New Roman" w:hAnsi="Arial" w:cs="Arial"/>
          <w:sz w:val="18"/>
          <w:szCs w:val="18"/>
        </w:rPr>
        <w:t>c wymiary i ostro</w:t>
      </w:r>
      <w:r w:rsidRPr="00412B6B">
        <w:rPr>
          <w:rFonts w:ascii="Arial" w:eastAsia="TimesNewRoman" w:hAnsi="Arial" w:cs="Arial"/>
          <w:sz w:val="18"/>
          <w:szCs w:val="18"/>
        </w:rPr>
        <w:t xml:space="preserve">ść </w:t>
      </w:r>
      <w:r w:rsidRPr="00412B6B">
        <w:rPr>
          <w:rFonts w:ascii="Arial" w:eastAsia="Times New Roman" w:hAnsi="Arial" w:cs="Arial"/>
          <w:sz w:val="18"/>
          <w:szCs w:val="18"/>
        </w:rPr>
        <w:t>kraw</w:t>
      </w:r>
      <w:r w:rsidRPr="00412B6B">
        <w:rPr>
          <w:rFonts w:ascii="Arial" w:eastAsia="TimesNewRoman" w:hAnsi="Arial" w:cs="Arial"/>
          <w:sz w:val="18"/>
          <w:szCs w:val="18"/>
        </w:rPr>
        <w:t>ę</w:t>
      </w:r>
      <w:r w:rsidRPr="00412B6B">
        <w:rPr>
          <w:rFonts w:ascii="Arial" w:eastAsia="Times New Roman" w:hAnsi="Arial" w:cs="Arial"/>
          <w:sz w:val="18"/>
          <w:szCs w:val="18"/>
        </w:rPr>
        <w:t>dzi. Grubo</w:t>
      </w:r>
      <w:r w:rsidRPr="00412B6B">
        <w:rPr>
          <w:rFonts w:ascii="Arial" w:eastAsia="TimesNewRoman" w:hAnsi="Arial" w:cs="Arial"/>
          <w:sz w:val="18"/>
          <w:szCs w:val="18"/>
        </w:rPr>
        <w:t xml:space="preserve">ść </w:t>
      </w:r>
      <w:r w:rsidRPr="00412B6B">
        <w:rPr>
          <w:rFonts w:ascii="Arial" w:eastAsia="Times New Roman" w:hAnsi="Arial" w:cs="Arial"/>
          <w:sz w:val="18"/>
          <w:szCs w:val="18"/>
        </w:rPr>
        <w:t>nanoszonej warstwy zaleca si</w:t>
      </w:r>
      <w:r w:rsidRPr="00412B6B">
        <w:rPr>
          <w:rFonts w:ascii="Arial" w:eastAsia="TimesNewRoman" w:hAnsi="Arial" w:cs="Arial"/>
          <w:sz w:val="18"/>
          <w:szCs w:val="18"/>
        </w:rPr>
        <w:t xml:space="preserve">ę </w:t>
      </w:r>
      <w:r w:rsidRPr="00412B6B">
        <w:rPr>
          <w:rFonts w:ascii="Arial" w:eastAsia="Times New Roman" w:hAnsi="Arial" w:cs="Arial"/>
          <w:sz w:val="18"/>
          <w:szCs w:val="18"/>
        </w:rPr>
        <w:t>kontrolowa</w:t>
      </w:r>
      <w:r w:rsidRPr="00412B6B">
        <w:rPr>
          <w:rFonts w:ascii="Arial" w:eastAsia="TimesNewRoman" w:hAnsi="Arial" w:cs="Arial"/>
          <w:sz w:val="18"/>
          <w:szCs w:val="18"/>
        </w:rPr>
        <w:t xml:space="preserve">ć </w:t>
      </w:r>
      <w:r w:rsidRPr="00412B6B">
        <w:rPr>
          <w:rFonts w:ascii="Arial" w:eastAsia="Times New Roman" w:hAnsi="Arial" w:cs="Arial"/>
          <w:sz w:val="18"/>
          <w:szCs w:val="18"/>
        </w:rPr>
        <w:t>przy pomocy grzebienia pomiarowego na płytce metalowej, podkładanej na drodze malowarki. Ilo</w:t>
      </w:r>
      <w:r w:rsidRPr="00412B6B">
        <w:rPr>
          <w:rFonts w:ascii="Arial" w:eastAsia="TimesNewRoman" w:hAnsi="Arial" w:cs="Arial"/>
          <w:sz w:val="18"/>
          <w:szCs w:val="18"/>
        </w:rPr>
        <w:t xml:space="preserve">ść </w:t>
      </w:r>
      <w:r w:rsidRPr="00412B6B">
        <w:rPr>
          <w:rFonts w:ascii="Arial" w:eastAsia="Times New Roman" w:hAnsi="Arial" w:cs="Arial"/>
          <w:sz w:val="18"/>
          <w:szCs w:val="18"/>
        </w:rPr>
        <w:t>materiału zu</w:t>
      </w:r>
      <w:r w:rsidRPr="00412B6B">
        <w:rPr>
          <w:rFonts w:ascii="Arial" w:eastAsia="TimesNewRoman" w:hAnsi="Arial" w:cs="Arial"/>
          <w:sz w:val="18"/>
          <w:szCs w:val="18"/>
        </w:rPr>
        <w:t>ż</w:t>
      </w:r>
      <w:r w:rsidRPr="00412B6B">
        <w:rPr>
          <w:rFonts w:ascii="Arial" w:eastAsia="Times New Roman" w:hAnsi="Arial" w:cs="Arial"/>
          <w:sz w:val="18"/>
          <w:szCs w:val="18"/>
        </w:rPr>
        <w:t>yta w czasie prac, okre</w:t>
      </w:r>
      <w:r w:rsidRPr="00412B6B">
        <w:rPr>
          <w:rFonts w:ascii="Arial" w:eastAsia="TimesNewRoman" w:hAnsi="Arial" w:cs="Arial"/>
          <w:sz w:val="18"/>
          <w:szCs w:val="18"/>
        </w:rPr>
        <w:t>ś</w:t>
      </w:r>
      <w:r w:rsidRPr="00412B6B">
        <w:rPr>
          <w:rFonts w:ascii="Arial" w:eastAsia="Times New Roman" w:hAnsi="Arial" w:cs="Arial"/>
          <w:sz w:val="18"/>
          <w:szCs w:val="18"/>
        </w:rPr>
        <w:t xml:space="preserve">lona przez </w:t>
      </w:r>
      <w:r w:rsidRPr="00412B6B">
        <w:rPr>
          <w:rFonts w:ascii="Arial" w:eastAsia="TimesNewRoman" w:hAnsi="Arial" w:cs="Arial"/>
          <w:sz w:val="18"/>
          <w:szCs w:val="18"/>
        </w:rPr>
        <w:t>ś</w:t>
      </w:r>
      <w:r w:rsidRPr="00412B6B">
        <w:rPr>
          <w:rFonts w:ascii="Arial" w:eastAsia="Times New Roman" w:hAnsi="Arial" w:cs="Arial"/>
          <w:sz w:val="18"/>
          <w:szCs w:val="18"/>
        </w:rPr>
        <w:t>rednie zu</w:t>
      </w:r>
      <w:r w:rsidRPr="00412B6B">
        <w:rPr>
          <w:rFonts w:ascii="Arial" w:eastAsia="TimesNewRoman" w:hAnsi="Arial" w:cs="Arial"/>
          <w:sz w:val="18"/>
          <w:szCs w:val="18"/>
        </w:rPr>
        <w:t>ż</w:t>
      </w:r>
      <w:r w:rsidRPr="00412B6B">
        <w:rPr>
          <w:rFonts w:ascii="Arial" w:eastAsia="Times New Roman" w:hAnsi="Arial" w:cs="Arial"/>
          <w:sz w:val="18"/>
          <w:szCs w:val="18"/>
        </w:rPr>
        <w:t>ycie na metr kwadratowy, nie mo</w:t>
      </w:r>
      <w:r w:rsidRPr="00412B6B">
        <w:rPr>
          <w:rFonts w:ascii="Arial" w:eastAsia="TimesNewRoman" w:hAnsi="Arial" w:cs="Arial"/>
          <w:sz w:val="18"/>
          <w:szCs w:val="18"/>
        </w:rPr>
        <w:t>ż</w:t>
      </w:r>
      <w:r w:rsidRPr="00412B6B">
        <w:rPr>
          <w:rFonts w:ascii="Arial" w:eastAsia="Times New Roman" w:hAnsi="Arial" w:cs="Arial"/>
          <w:sz w:val="18"/>
          <w:szCs w:val="18"/>
        </w:rPr>
        <w:t>e si</w:t>
      </w:r>
      <w:r w:rsidRPr="00412B6B">
        <w:rPr>
          <w:rFonts w:ascii="Arial" w:eastAsia="TimesNewRoman" w:hAnsi="Arial" w:cs="Arial"/>
          <w:sz w:val="18"/>
          <w:szCs w:val="18"/>
        </w:rPr>
        <w:t xml:space="preserve">ę </w:t>
      </w:r>
      <w:r w:rsidRPr="00412B6B">
        <w:rPr>
          <w:rFonts w:ascii="Arial" w:eastAsia="Times New Roman" w:hAnsi="Arial" w:cs="Arial"/>
          <w:sz w:val="18"/>
          <w:szCs w:val="18"/>
        </w:rPr>
        <w:t>ró</w:t>
      </w:r>
      <w:r w:rsidRPr="00412B6B">
        <w:rPr>
          <w:rFonts w:ascii="Arial" w:eastAsia="TimesNewRoman" w:hAnsi="Arial" w:cs="Arial"/>
          <w:sz w:val="18"/>
          <w:szCs w:val="18"/>
        </w:rPr>
        <w:t>ż</w:t>
      </w:r>
      <w:r w:rsidRPr="00412B6B">
        <w:rPr>
          <w:rFonts w:ascii="Arial" w:eastAsia="Times New Roman" w:hAnsi="Arial" w:cs="Arial"/>
          <w:sz w:val="18"/>
          <w:szCs w:val="18"/>
        </w:rPr>
        <w:t>ni</w:t>
      </w:r>
      <w:r w:rsidRPr="00412B6B">
        <w:rPr>
          <w:rFonts w:ascii="Arial" w:eastAsia="TimesNewRoman" w:hAnsi="Arial" w:cs="Arial"/>
          <w:sz w:val="18"/>
          <w:szCs w:val="18"/>
        </w:rPr>
        <w:t xml:space="preserve">ć </w:t>
      </w:r>
      <w:r w:rsidRPr="00412B6B">
        <w:rPr>
          <w:rFonts w:ascii="Arial" w:eastAsia="Times New Roman" w:hAnsi="Arial" w:cs="Arial"/>
          <w:sz w:val="18"/>
          <w:szCs w:val="18"/>
        </w:rPr>
        <w:t>od ilo</w:t>
      </w:r>
      <w:r w:rsidRPr="00412B6B">
        <w:rPr>
          <w:rFonts w:ascii="Arial" w:eastAsia="TimesNewRoman" w:hAnsi="Arial" w:cs="Arial"/>
          <w:sz w:val="18"/>
          <w:szCs w:val="18"/>
        </w:rPr>
        <w:t>ś</w:t>
      </w:r>
      <w:r w:rsidRPr="00412B6B">
        <w:rPr>
          <w:rFonts w:ascii="Arial" w:eastAsia="Times New Roman" w:hAnsi="Arial" w:cs="Arial"/>
          <w:sz w:val="18"/>
          <w:szCs w:val="18"/>
        </w:rPr>
        <w:t>ci ustalonej, wi</w:t>
      </w:r>
      <w:r w:rsidRPr="00412B6B">
        <w:rPr>
          <w:rFonts w:ascii="Arial" w:eastAsia="TimesNewRoman" w:hAnsi="Arial" w:cs="Arial"/>
          <w:sz w:val="18"/>
          <w:szCs w:val="18"/>
        </w:rPr>
        <w:t>ę</w:t>
      </w:r>
      <w:r w:rsidRPr="00412B6B">
        <w:rPr>
          <w:rFonts w:ascii="Arial" w:eastAsia="Times New Roman" w:hAnsi="Arial" w:cs="Arial"/>
          <w:sz w:val="18"/>
          <w:szCs w:val="18"/>
        </w:rPr>
        <w:t>cej ni</w:t>
      </w:r>
      <w:r w:rsidRPr="00412B6B">
        <w:rPr>
          <w:rFonts w:ascii="Arial" w:eastAsia="TimesNewRoman" w:hAnsi="Arial" w:cs="Arial"/>
          <w:sz w:val="18"/>
          <w:szCs w:val="18"/>
        </w:rPr>
        <w:t xml:space="preserve">ż </w:t>
      </w:r>
      <w:r w:rsidR="00C17851">
        <w:rPr>
          <w:rFonts w:ascii="Arial" w:eastAsia="TimesNewRoman" w:hAnsi="Arial" w:cs="Arial"/>
          <w:sz w:val="18"/>
          <w:szCs w:val="18"/>
        </w:rPr>
        <w:t xml:space="preserve">                   </w:t>
      </w:r>
      <w:r w:rsidRPr="00412B6B">
        <w:rPr>
          <w:rFonts w:ascii="Arial" w:eastAsia="Times New Roman" w:hAnsi="Arial" w:cs="Arial"/>
          <w:sz w:val="18"/>
          <w:szCs w:val="18"/>
        </w:rPr>
        <w:t>o 20%.</w:t>
      </w:r>
    </w:p>
    <w:p w:rsidR="00593308" w:rsidRPr="00412B6B" w:rsidRDefault="00F92C72" w:rsidP="00C17851">
      <w:pPr>
        <w:shd w:val="clear" w:color="auto" w:fill="FFFFFF"/>
        <w:spacing w:before="115" w:line="211" w:lineRule="exact"/>
        <w:ind w:right="25" w:firstLine="420"/>
        <w:jc w:val="both"/>
        <w:rPr>
          <w:rFonts w:ascii="Arial" w:hAnsi="Arial" w:cs="Arial"/>
          <w:b/>
          <w:bCs/>
          <w:sz w:val="18"/>
          <w:szCs w:val="18"/>
        </w:rPr>
      </w:pPr>
      <w:r w:rsidRPr="00412B6B">
        <w:rPr>
          <w:rFonts w:ascii="Arial" w:eastAsia="Times New Roman" w:hAnsi="Arial" w:cs="Arial"/>
          <w:sz w:val="18"/>
          <w:szCs w:val="18"/>
        </w:rPr>
        <w:t>W przypadku mas chemoutwardzalnych i termoplastycznych wszystkie wi</w:t>
      </w:r>
      <w:r w:rsidRPr="00412B6B">
        <w:rPr>
          <w:rFonts w:ascii="Arial" w:eastAsia="TimesNewRoman" w:hAnsi="Arial" w:cs="Arial"/>
          <w:sz w:val="18"/>
          <w:szCs w:val="18"/>
        </w:rPr>
        <w:t>ę</w:t>
      </w:r>
      <w:r w:rsidRPr="00412B6B">
        <w:rPr>
          <w:rFonts w:ascii="Arial" w:eastAsia="Times New Roman" w:hAnsi="Arial" w:cs="Arial"/>
          <w:sz w:val="18"/>
          <w:szCs w:val="18"/>
        </w:rPr>
        <w:t>ksze prace (linie kraw</w:t>
      </w:r>
      <w:r w:rsidRPr="00412B6B">
        <w:rPr>
          <w:rFonts w:ascii="Arial" w:eastAsia="TimesNewRoman" w:hAnsi="Arial" w:cs="Arial"/>
          <w:sz w:val="18"/>
          <w:szCs w:val="18"/>
        </w:rPr>
        <w:t>ę</w:t>
      </w:r>
      <w:r w:rsidRPr="00412B6B">
        <w:rPr>
          <w:rFonts w:ascii="Arial" w:eastAsia="Times New Roman" w:hAnsi="Arial" w:cs="Arial"/>
          <w:sz w:val="18"/>
          <w:szCs w:val="18"/>
        </w:rPr>
        <w:t>dziowe, segregac</w:t>
      </w:r>
      <w:r w:rsidR="00C17851">
        <w:rPr>
          <w:rFonts w:ascii="Arial" w:eastAsia="Times New Roman" w:hAnsi="Arial" w:cs="Arial"/>
          <w:sz w:val="18"/>
          <w:szCs w:val="18"/>
        </w:rPr>
        <w:t xml:space="preserve">yjne na długich odcinkach dróg) </w:t>
      </w:r>
      <w:r w:rsidRPr="00412B6B">
        <w:rPr>
          <w:rFonts w:ascii="Arial" w:eastAsia="Times New Roman" w:hAnsi="Arial" w:cs="Arial"/>
          <w:sz w:val="18"/>
          <w:szCs w:val="18"/>
        </w:rPr>
        <w:t>powinny by</w:t>
      </w:r>
      <w:r w:rsidRPr="00412B6B">
        <w:rPr>
          <w:rFonts w:ascii="Arial" w:eastAsia="TimesNewRoman" w:hAnsi="Arial" w:cs="Arial"/>
          <w:sz w:val="18"/>
          <w:szCs w:val="18"/>
        </w:rPr>
        <w:t xml:space="preserve">ć </w:t>
      </w:r>
      <w:r w:rsidRPr="00412B6B">
        <w:rPr>
          <w:rFonts w:ascii="Arial" w:eastAsia="Times New Roman" w:hAnsi="Arial" w:cs="Arial"/>
          <w:sz w:val="18"/>
          <w:szCs w:val="18"/>
        </w:rPr>
        <w:t>wykonywane przy u</w:t>
      </w:r>
      <w:r w:rsidRPr="00412B6B">
        <w:rPr>
          <w:rFonts w:ascii="Arial" w:eastAsia="TimesNewRoman" w:hAnsi="Arial" w:cs="Arial"/>
          <w:sz w:val="18"/>
          <w:szCs w:val="18"/>
        </w:rPr>
        <w:t>ż</w:t>
      </w:r>
      <w:r w:rsidRPr="00412B6B">
        <w:rPr>
          <w:rFonts w:ascii="Arial" w:eastAsia="Times New Roman" w:hAnsi="Arial" w:cs="Arial"/>
          <w:sz w:val="18"/>
          <w:szCs w:val="18"/>
        </w:rPr>
        <w:t>yciu urz</w:t>
      </w:r>
      <w:r w:rsidRPr="00412B6B">
        <w:rPr>
          <w:rFonts w:ascii="Arial" w:eastAsia="TimesNewRoman" w:hAnsi="Arial" w:cs="Arial"/>
          <w:sz w:val="18"/>
          <w:szCs w:val="18"/>
        </w:rPr>
        <w:t>ą</w:t>
      </w:r>
      <w:r w:rsidRPr="00412B6B">
        <w:rPr>
          <w:rFonts w:ascii="Arial" w:eastAsia="Times New Roman" w:hAnsi="Arial" w:cs="Arial"/>
          <w:sz w:val="18"/>
          <w:szCs w:val="18"/>
        </w:rPr>
        <w:t>dze</w:t>
      </w:r>
      <w:r w:rsidRPr="00412B6B">
        <w:rPr>
          <w:rFonts w:ascii="Arial" w:eastAsia="TimesNewRoman" w:hAnsi="Arial" w:cs="Arial"/>
          <w:sz w:val="18"/>
          <w:szCs w:val="18"/>
        </w:rPr>
        <w:t xml:space="preserve">ń </w:t>
      </w:r>
      <w:r w:rsidRPr="00412B6B">
        <w:rPr>
          <w:rFonts w:ascii="Arial" w:eastAsia="Times New Roman" w:hAnsi="Arial" w:cs="Arial"/>
          <w:sz w:val="18"/>
          <w:szCs w:val="18"/>
        </w:rPr>
        <w:t>samojezdnych z automatycznym podziałem linii i</w:t>
      </w:r>
      <w:r w:rsidR="00C17851">
        <w:rPr>
          <w:rFonts w:ascii="Arial" w:eastAsia="Times New Roman" w:hAnsi="Arial" w:cs="Arial"/>
          <w:sz w:val="18"/>
          <w:szCs w:val="18"/>
        </w:rPr>
        <w:t xml:space="preserve"> posypywaniem kulkami szklanymi </w:t>
      </w:r>
      <w:r w:rsidRPr="00412B6B">
        <w:rPr>
          <w:rFonts w:ascii="Arial" w:eastAsia="Times New Roman" w:hAnsi="Arial" w:cs="Arial"/>
          <w:sz w:val="18"/>
          <w:szCs w:val="18"/>
        </w:rPr>
        <w:t>z ew. materiałem uszorstniaj</w:t>
      </w:r>
      <w:r w:rsidRPr="00412B6B">
        <w:rPr>
          <w:rFonts w:ascii="Arial" w:eastAsia="TimesNewRoman" w:hAnsi="Arial" w:cs="Arial"/>
          <w:sz w:val="18"/>
          <w:szCs w:val="18"/>
        </w:rPr>
        <w:t>ą</w:t>
      </w:r>
      <w:r w:rsidRPr="00412B6B">
        <w:rPr>
          <w:rFonts w:ascii="Arial" w:eastAsia="Times New Roman" w:hAnsi="Arial" w:cs="Arial"/>
          <w:sz w:val="18"/>
          <w:szCs w:val="18"/>
        </w:rPr>
        <w:t>cym. W przypadku mniejszych prac, wielko</w:t>
      </w:r>
      <w:r w:rsidRPr="00412B6B">
        <w:rPr>
          <w:rFonts w:ascii="Arial" w:eastAsia="TimesNewRoman" w:hAnsi="Arial" w:cs="Arial"/>
          <w:sz w:val="18"/>
          <w:szCs w:val="18"/>
        </w:rPr>
        <w:t>ść</w:t>
      </w:r>
      <w:r w:rsidRPr="00412B6B">
        <w:rPr>
          <w:rFonts w:ascii="Arial" w:eastAsia="Times New Roman" w:hAnsi="Arial" w:cs="Arial"/>
          <w:sz w:val="18"/>
          <w:szCs w:val="18"/>
        </w:rPr>
        <w:t>, wydajno</w:t>
      </w:r>
      <w:r w:rsidRPr="00412B6B">
        <w:rPr>
          <w:rFonts w:ascii="Arial" w:eastAsia="TimesNewRoman" w:hAnsi="Arial" w:cs="Arial"/>
          <w:sz w:val="18"/>
          <w:szCs w:val="18"/>
        </w:rPr>
        <w:t xml:space="preserve">ść </w:t>
      </w:r>
      <w:r w:rsidRPr="00412B6B">
        <w:rPr>
          <w:rFonts w:ascii="Arial" w:eastAsia="Times New Roman" w:hAnsi="Arial" w:cs="Arial"/>
          <w:sz w:val="18"/>
          <w:szCs w:val="18"/>
        </w:rPr>
        <w:t>i jako</w:t>
      </w:r>
      <w:r w:rsidRPr="00412B6B">
        <w:rPr>
          <w:rFonts w:ascii="Arial" w:eastAsia="TimesNewRoman" w:hAnsi="Arial" w:cs="Arial"/>
          <w:sz w:val="18"/>
          <w:szCs w:val="18"/>
        </w:rPr>
        <w:t xml:space="preserve">ść </w:t>
      </w:r>
      <w:r w:rsidRPr="00412B6B">
        <w:rPr>
          <w:rFonts w:ascii="Arial" w:eastAsia="Times New Roman" w:hAnsi="Arial" w:cs="Arial"/>
          <w:sz w:val="18"/>
          <w:szCs w:val="18"/>
        </w:rPr>
        <w:t>sprz</w:t>
      </w:r>
      <w:r w:rsidRPr="00412B6B">
        <w:rPr>
          <w:rFonts w:ascii="Arial" w:eastAsia="TimesNewRoman" w:hAnsi="Arial" w:cs="Arial"/>
          <w:sz w:val="18"/>
          <w:szCs w:val="18"/>
        </w:rPr>
        <w:t>ę</w:t>
      </w:r>
      <w:r w:rsidRPr="00412B6B">
        <w:rPr>
          <w:rFonts w:ascii="Arial" w:eastAsia="Times New Roman" w:hAnsi="Arial" w:cs="Arial"/>
          <w:sz w:val="18"/>
          <w:szCs w:val="18"/>
        </w:rPr>
        <w:t>tu nale</w:t>
      </w:r>
      <w:r w:rsidRPr="00412B6B">
        <w:rPr>
          <w:rFonts w:ascii="Arial" w:eastAsia="TimesNewRoman" w:hAnsi="Arial" w:cs="Arial"/>
          <w:sz w:val="18"/>
          <w:szCs w:val="18"/>
        </w:rPr>
        <w:t>ż</w:t>
      </w:r>
      <w:r w:rsidRPr="00412B6B">
        <w:rPr>
          <w:rFonts w:ascii="Arial" w:eastAsia="Times New Roman" w:hAnsi="Arial" w:cs="Arial"/>
          <w:sz w:val="18"/>
          <w:szCs w:val="18"/>
        </w:rPr>
        <w:t>y dostosowa</w:t>
      </w:r>
      <w:r w:rsidRPr="00412B6B">
        <w:rPr>
          <w:rFonts w:ascii="Arial" w:eastAsia="TimesNewRoman" w:hAnsi="Arial" w:cs="Arial"/>
          <w:sz w:val="18"/>
          <w:szCs w:val="18"/>
        </w:rPr>
        <w:t xml:space="preserve">ć </w:t>
      </w:r>
      <w:r w:rsidRPr="00412B6B">
        <w:rPr>
          <w:rFonts w:ascii="Arial" w:eastAsia="Times New Roman" w:hAnsi="Arial" w:cs="Arial"/>
          <w:sz w:val="18"/>
          <w:szCs w:val="18"/>
        </w:rPr>
        <w:t>do ich zakresu i rozmiaru. Decyzj</w:t>
      </w:r>
      <w:r w:rsidRPr="00412B6B">
        <w:rPr>
          <w:rFonts w:ascii="Arial" w:eastAsia="TimesNewRoman" w:hAnsi="Arial" w:cs="Arial"/>
          <w:sz w:val="18"/>
          <w:szCs w:val="18"/>
        </w:rPr>
        <w:t xml:space="preserve">ę </w:t>
      </w:r>
      <w:r w:rsidRPr="00412B6B">
        <w:rPr>
          <w:rFonts w:ascii="Arial" w:eastAsia="Times New Roman" w:hAnsi="Arial" w:cs="Arial"/>
          <w:sz w:val="18"/>
          <w:szCs w:val="18"/>
        </w:rPr>
        <w:t>dotycz</w:t>
      </w:r>
      <w:r w:rsidRPr="00412B6B">
        <w:rPr>
          <w:rFonts w:ascii="Arial" w:eastAsia="TimesNewRoman" w:hAnsi="Arial" w:cs="Arial"/>
          <w:sz w:val="18"/>
          <w:szCs w:val="18"/>
        </w:rPr>
        <w:t>ą</w:t>
      </w:r>
      <w:r w:rsidRPr="00412B6B">
        <w:rPr>
          <w:rFonts w:ascii="Arial" w:eastAsia="Times New Roman" w:hAnsi="Arial" w:cs="Arial"/>
          <w:sz w:val="18"/>
          <w:szCs w:val="18"/>
        </w:rPr>
        <w:t>c</w:t>
      </w:r>
      <w:r w:rsidRPr="00412B6B">
        <w:rPr>
          <w:rFonts w:ascii="Arial" w:eastAsia="TimesNewRoman" w:hAnsi="Arial" w:cs="Arial"/>
          <w:sz w:val="18"/>
          <w:szCs w:val="18"/>
        </w:rPr>
        <w:t xml:space="preserve">ą </w:t>
      </w:r>
      <w:r w:rsidRPr="00412B6B">
        <w:rPr>
          <w:rFonts w:ascii="Arial" w:eastAsia="Times New Roman" w:hAnsi="Arial" w:cs="Arial"/>
          <w:sz w:val="18"/>
          <w:szCs w:val="18"/>
        </w:rPr>
        <w:t>rodzaju sprz</w:t>
      </w:r>
      <w:r w:rsidRPr="00412B6B">
        <w:rPr>
          <w:rFonts w:ascii="Arial" w:eastAsia="TimesNewRoman" w:hAnsi="Arial" w:cs="Arial"/>
          <w:sz w:val="18"/>
          <w:szCs w:val="18"/>
        </w:rPr>
        <w:t>ę</w:t>
      </w:r>
      <w:r w:rsidRPr="00412B6B">
        <w:rPr>
          <w:rFonts w:ascii="Arial" w:eastAsia="Times New Roman" w:hAnsi="Arial" w:cs="Arial"/>
          <w:sz w:val="18"/>
          <w:szCs w:val="18"/>
        </w:rPr>
        <w:t>tu i sposobu wykonania znakowania podejmuje In</w:t>
      </w:r>
      <w:r w:rsidRPr="00412B6B">
        <w:rPr>
          <w:rFonts w:ascii="Arial" w:eastAsia="TimesNewRoman" w:hAnsi="Arial" w:cs="Arial"/>
          <w:sz w:val="18"/>
          <w:szCs w:val="18"/>
        </w:rPr>
        <w:t>ż</w:t>
      </w:r>
      <w:r w:rsidRPr="00412B6B">
        <w:rPr>
          <w:rFonts w:ascii="Arial" w:eastAsia="Times New Roman" w:hAnsi="Arial" w:cs="Arial"/>
          <w:sz w:val="18"/>
          <w:szCs w:val="18"/>
        </w:rPr>
        <w:t>ynier. W przypadku znakowania nowej nawierzchni betonowej nale</w:t>
      </w:r>
      <w:r w:rsidRPr="00412B6B">
        <w:rPr>
          <w:rFonts w:ascii="Arial" w:eastAsia="TimesNewRoman" w:hAnsi="Arial" w:cs="Arial"/>
          <w:sz w:val="18"/>
          <w:szCs w:val="18"/>
        </w:rPr>
        <w:t>ż</w:t>
      </w:r>
      <w:r w:rsidRPr="00412B6B">
        <w:rPr>
          <w:rFonts w:ascii="Arial" w:eastAsia="Times New Roman" w:hAnsi="Arial" w:cs="Arial"/>
          <w:sz w:val="18"/>
          <w:szCs w:val="18"/>
        </w:rPr>
        <w:t>y przed aplikacj</w:t>
      </w:r>
      <w:r w:rsidRPr="00412B6B">
        <w:rPr>
          <w:rFonts w:ascii="Arial" w:eastAsia="TimesNewRoman" w:hAnsi="Arial" w:cs="Arial"/>
          <w:sz w:val="18"/>
          <w:szCs w:val="18"/>
        </w:rPr>
        <w:t xml:space="preserve">ą </w:t>
      </w:r>
      <w:r w:rsidRPr="00412B6B">
        <w:rPr>
          <w:rFonts w:ascii="Arial" w:eastAsia="Times New Roman" w:hAnsi="Arial" w:cs="Arial"/>
          <w:sz w:val="18"/>
          <w:szCs w:val="18"/>
        </w:rPr>
        <w:t>usun</w:t>
      </w:r>
      <w:r w:rsidRPr="00412B6B">
        <w:rPr>
          <w:rFonts w:ascii="Arial" w:eastAsia="TimesNewRoman" w:hAnsi="Arial" w:cs="Arial"/>
          <w:sz w:val="18"/>
          <w:szCs w:val="18"/>
        </w:rPr>
        <w:t xml:space="preserve">ąć </w:t>
      </w:r>
      <w:r w:rsidRPr="00412B6B">
        <w:rPr>
          <w:rFonts w:ascii="Arial" w:eastAsia="Times New Roman" w:hAnsi="Arial" w:cs="Arial"/>
          <w:sz w:val="18"/>
          <w:szCs w:val="18"/>
        </w:rPr>
        <w:t>warstw</w:t>
      </w:r>
      <w:r w:rsidRPr="00412B6B">
        <w:rPr>
          <w:rFonts w:ascii="Arial" w:eastAsia="TimesNewRoman" w:hAnsi="Arial" w:cs="Arial"/>
          <w:sz w:val="18"/>
          <w:szCs w:val="18"/>
        </w:rPr>
        <w:t xml:space="preserve">ę </w:t>
      </w:r>
      <w:r w:rsidRPr="00412B6B">
        <w:rPr>
          <w:rFonts w:ascii="Arial" w:eastAsia="Times New Roman" w:hAnsi="Arial" w:cs="Arial"/>
          <w:sz w:val="18"/>
          <w:szCs w:val="18"/>
        </w:rPr>
        <w:t>powierzchniow</w:t>
      </w:r>
      <w:r w:rsidRPr="00412B6B">
        <w:rPr>
          <w:rFonts w:ascii="Arial" w:eastAsia="TimesNewRoman" w:hAnsi="Arial" w:cs="Arial"/>
          <w:sz w:val="18"/>
          <w:szCs w:val="18"/>
        </w:rPr>
        <w:t xml:space="preserve">ą </w:t>
      </w:r>
      <w:r w:rsidRPr="00412B6B">
        <w:rPr>
          <w:rFonts w:ascii="Arial" w:eastAsia="Times New Roman" w:hAnsi="Arial" w:cs="Arial"/>
          <w:sz w:val="18"/>
          <w:szCs w:val="18"/>
        </w:rPr>
        <w:t>betonu metod</w:t>
      </w:r>
      <w:r w:rsidRPr="00412B6B">
        <w:rPr>
          <w:rFonts w:ascii="Arial" w:eastAsia="TimesNewRoman" w:hAnsi="Arial" w:cs="Arial"/>
          <w:sz w:val="18"/>
          <w:szCs w:val="18"/>
        </w:rPr>
        <w:t xml:space="preserve">ą </w:t>
      </w:r>
      <w:r w:rsidRPr="00412B6B">
        <w:rPr>
          <w:rFonts w:ascii="Arial" w:eastAsia="Times New Roman" w:hAnsi="Arial" w:cs="Arial"/>
          <w:sz w:val="18"/>
          <w:szCs w:val="18"/>
        </w:rPr>
        <w:t xml:space="preserve">frezowania, </w:t>
      </w:r>
      <w:r w:rsidRPr="00412B6B">
        <w:rPr>
          <w:rFonts w:ascii="Arial" w:eastAsia="TimesNewRoman" w:hAnsi="Arial" w:cs="Arial"/>
          <w:sz w:val="18"/>
          <w:szCs w:val="18"/>
        </w:rPr>
        <w:t>ś</w:t>
      </w:r>
      <w:r w:rsidRPr="00412B6B">
        <w:rPr>
          <w:rFonts w:ascii="Arial" w:eastAsia="Times New Roman" w:hAnsi="Arial" w:cs="Arial"/>
          <w:sz w:val="18"/>
          <w:szCs w:val="18"/>
        </w:rPr>
        <w:t>rutowania lub waterblasting, aby zlikwidowa</w:t>
      </w:r>
      <w:r w:rsidRPr="00412B6B">
        <w:rPr>
          <w:rFonts w:ascii="Arial" w:eastAsia="TimesNewRoman" w:hAnsi="Arial" w:cs="Arial"/>
          <w:sz w:val="18"/>
          <w:szCs w:val="18"/>
        </w:rPr>
        <w:t xml:space="preserve">ć </w:t>
      </w:r>
      <w:r w:rsidRPr="00412B6B">
        <w:rPr>
          <w:rFonts w:ascii="Arial" w:eastAsia="Times New Roman" w:hAnsi="Arial" w:cs="Arial"/>
          <w:sz w:val="18"/>
          <w:szCs w:val="18"/>
        </w:rPr>
        <w:t>pozostało</w:t>
      </w:r>
      <w:r w:rsidRPr="00412B6B">
        <w:rPr>
          <w:rFonts w:ascii="Arial" w:eastAsia="TimesNewRoman" w:hAnsi="Arial" w:cs="Arial"/>
          <w:sz w:val="18"/>
          <w:szCs w:val="18"/>
        </w:rPr>
        <w:t>ś</w:t>
      </w:r>
      <w:r w:rsidRPr="00412B6B">
        <w:rPr>
          <w:rFonts w:ascii="Arial" w:eastAsia="Times New Roman" w:hAnsi="Arial" w:cs="Arial"/>
          <w:sz w:val="18"/>
          <w:szCs w:val="18"/>
        </w:rPr>
        <w:t>ci mleczka cementowego i uszorstni</w:t>
      </w:r>
      <w:r w:rsidRPr="00412B6B">
        <w:rPr>
          <w:rFonts w:ascii="Arial" w:eastAsia="TimesNewRoman" w:hAnsi="Arial" w:cs="Arial"/>
          <w:sz w:val="18"/>
          <w:szCs w:val="18"/>
        </w:rPr>
        <w:t xml:space="preserve">ć </w:t>
      </w:r>
      <w:r w:rsidRPr="00412B6B">
        <w:rPr>
          <w:rFonts w:ascii="Arial" w:eastAsia="Times New Roman" w:hAnsi="Arial" w:cs="Arial"/>
          <w:sz w:val="18"/>
          <w:szCs w:val="18"/>
        </w:rPr>
        <w:t>powierzchni</w:t>
      </w:r>
      <w:r w:rsidRPr="00412B6B">
        <w:rPr>
          <w:rFonts w:ascii="Arial" w:eastAsia="TimesNewRoman" w:hAnsi="Arial" w:cs="Arial"/>
          <w:sz w:val="18"/>
          <w:szCs w:val="18"/>
        </w:rPr>
        <w:t>ę</w:t>
      </w:r>
      <w:r w:rsidRPr="00412B6B">
        <w:rPr>
          <w:rFonts w:ascii="Arial" w:eastAsia="Times New Roman" w:hAnsi="Arial" w:cs="Arial"/>
          <w:sz w:val="18"/>
          <w:szCs w:val="18"/>
        </w:rPr>
        <w:t>. Po usuni</w:t>
      </w:r>
      <w:r w:rsidRPr="00412B6B">
        <w:rPr>
          <w:rFonts w:ascii="Arial" w:eastAsia="TimesNewRoman" w:hAnsi="Arial" w:cs="Arial"/>
          <w:sz w:val="18"/>
          <w:szCs w:val="18"/>
        </w:rPr>
        <w:t>ę</w:t>
      </w:r>
      <w:r w:rsidRPr="00412B6B">
        <w:rPr>
          <w:rFonts w:ascii="Arial" w:eastAsia="Times New Roman" w:hAnsi="Arial" w:cs="Arial"/>
          <w:sz w:val="18"/>
          <w:szCs w:val="18"/>
        </w:rPr>
        <w:t>ciu warstwy powierzchniowej betonu, nale</w:t>
      </w:r>
      <w:r w:rsidRPr="00412B6B">
        <w:rPr>
          <w:rFonts w:ascii="Arial" w:eastAsia="TimesNewRoman" w:hAnsi="Arial" w:cs="Arial"/>
          <w:sz w:val="18"/>
          <w:szCs w:val="18"/>
        </w:rPr>
        <w:t>ż</w:t>
      </w:r>
      <w:r w:rsidRPr="00412B6B">
        <w:rPr>
          <w:rFonts w:ascii="Arial" w:eastAsia="Times New Roman" w:hAnsi="Arial" w:cs="Arial"/>
          <w:sz w:val="18"/>
          <w:szCs w:val="18"/>
        </w:rPr>
        <w:t>y powierzchni</w:t>
      </w:r>
      <w:r w:rsidRPr="00412B6B">
        <w:rPr>
          <w:rFonts w:ascii="Arial" w:eastAsia="TimesNewRoman" w:hAnsi="Arial" w:cs="Arial"/>
          <w:sz w:val="18"/>
          <w:szCs w:val="18"/>
        </w:rPr>
        <w:t xml:space="preserve">ę </w:t>
      </w:r>
      <w:r w:rsidRPr="00412B6B">
        <w:rPr>
          <w:rFonts w:ascii="Arial" w:eastAsia="Times New Roman" w:hAnsi="Arial" w:cs="Arial"/>
          <w:sz w:val="18"/>
          <w:szCs w:val="18"/>
        </w:rPr>
        <w:t>znakowan</w:t>
      </w:r>
      <w:r w:rsidRPr="00412B6B">
        <w:rPr>
          <w:rFonts w:ascii="Arial" w:eastAsia="TimesNewRoman" w:hAnsi="Arial" w:cs="Arial"/>
          <w:sz w:val="18"/>
          <w:szCs w:val="18"/>
        </w:rPr>
        <w:t xml:space="preserve">ą </w:t>
      </w:r>
      <w:r w:rsidRPr="00412B6B">
        <w:rPr>
          <w:rFonts w:ascii="Arial" w:eastAsia="Times New Roman" w:hAnsi="Arial" w:cs="Arial"/>
          <w:sz w:val="18"/>
          <w:szCs w:val="18"/>
        </w:rPr>
        <w:t>umy</w:t>
      </w:r>
      <w:r w:rsidRPr="00412B6B">
        <w:rPr>
          <w:rFonts w:ascii="Arial" w:eastAsia="TimesNewRoman" w:hAnsi="Arial" w:cs="Arial"/>
          <w:sz w:val="18"/>
          <w:szCs w:val="18"/>
        </w:rPr>
        <w:t xml:space="preserve">ć </w:t>
      </w:r>
      <w:r w:rsidRPr="00412B6B">
        <w:rPr>
          <w:rFonts w:ascii="Arial" w:eastAsia="Times New Roman" w:hAnsi="Arial" w:cs="Arial"/>
          <w:sz w:val="18"/>
          <w:szCs w:val="18"/>
        </w:rPr>
        <w:t>wod</w:t>
      </w:r>
      <w:r w:rsidRPr="00412B6B">
        <w:rPr>
          <w:rFonts w:ascii="Arial" w:eastAsia="TimesNewRoman" w:hAnsi="Arial" w:cs="Arial"/>
          <w:sz w:val="18"/>
          <w:szCs w:val="18"/>
        </w:rPr>
        <w:t xml:space="preserve">ą </w:t>
      </w:r>
      <w:r w:rsidRPr="00412B6B">
        <w:rPr>
          <w:rFonts w:ascii="Arial" w:eastAsia="Times New Roman" w:hAnsi="Arial" w:cs="Arial"/>
          <w:sz w:val="18"/>
          <w:szCs w:val="18"/>
        </w:rPr>
        <w:t>pod ci</w:t>
      </w:r>
      <w:r w:rsidRPr="00412B6B">
        <w:rPr>
          <w:rFonts w:ascii="Arial" w:eastAsia="TimesNewRoman" w:hAnsi="Arial" w:cs="Arial"/>
          <w:sz w:val="18"/>
          <w:szCs w:val="18"/>
        </w:rPr>
        <w:t>ś</w:t>
      </w:r>
      <w:r w:rsidRPr="00412B6B">
        <w:rPr>
          <w:rFonts w:ascii="Arial" w:eastAsia="Times New Roman" w:hAnsi="Arial" w:cs="Arial"/>
          <w:sz w:val="18"/>
          <w:szCs w:val="18"/>
        </w:rPr>
        <w:t>nieniem oraz zagruntowa</w:t>
      </w:r>
      <w:r w:rsidRPr="00412B6B">
        <w:rPr>
          <w:rFonts w:ascii="Arial" w:eastAsia="TimesNewRoman" w:hAnsi="Arial" w:cs="Arial"/>
          <w:sz w:val="18"/>
          <w:szCs w:val="18"/>
        </w:rPr>
        <w:t>ć ś</w:t>
      </w:r>
      <w:r w:rsidRPr="00412B6B">
        <w:rPr>
          <w:rFonts w:ascii="Arial" w:eastAsia="Times New Roman" w:hAnsi="Arial" w:cs="Arial"/>
          <w:sz w:val="18"/>
          <w:szCs w:val="18"/>
        </w:rPr>
        <w:t>rodkiem wskazanym przez producenta masy (podkład, grunt, primer) w ilo</w:t>
      </w:r>
      <w:r w:rsidRPr="00412B6B">
        <w:rPr>
          <w:rFonts w:ascii="Arial" w:eastAsia="TimesNewRoman" w:hAnsi="Arial" w:cs="Arial"/>
          <w:sz w:val="18"/>
          <w:szCs w:val="18"/>
        </w:rPr>
        <w:t>ś</w:t>
      </w:r>
      <w:r w:rsidRPr="00412B6B">
        <w:rPr>
          <w:rFonts w:ascii="Arial" w:eastAsia="Times New Roman" w:hAnsi="Arial" w:cs="Arial"/>
          <w:sz w:val="18"/>
          <w:szCs w:val="18"/>
        </w:rPr>
        <w:t>ci przez niego podanej.</w:t>
      </w:r>
    </w:p>
    <w:p w:rsidR="00593308" w:rsidRPr="00412B6B" w:rsidRDefault="00F92C72" w:rsidP="007C295D">
      <w:pPr>
        <w:shd w:val="clear" w:color="auto" w:fill="FFFFFF"/>
        <w:spacing w:before="11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b/>
          <w:bCs/>
          <w:sz w:val="18"/>
          <w:szCs w:val="18"/>
        </w:rPr>
        <w:t xml:space="preserve">5.6.4. </w:t>
      </w:r>
      <w:r w:rsidRPr="00412B6B">
        <w:rPr>
          <w:rFonts w:ascii="Arial" w:hAnsi="Arial" w:cs="Arial"/>
          <w:sz w:val="18"/>
          <w:szCs w:val="18"/>
        </w:rPr>
        <w:t>Wykonanie znakowania drogi punktowymi elementami odblaskowymi</w:t>
      </w:r>
    </w:p>
    <w:p w:rsidR="00593308" w:rsidRPr="00412B6B" w:rsidRDefault="00F92C72" w:rsidP="00C17851">
      <w:pPr>
        <w:shd w:val="clear" w:color="auto" w:fill="FFFFFF"/>
        <w:spacing w:before="115" w:line="211" w:lineRule="exact"/>
        <w:ind w:right="346" w:firstLine="4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Wykonanie znakowania powinno być zgodne z zaleceniami producenta materiałów, a w przypadku ich braku lub niepełnych danych - zgodne z poniższymi wskazaniami.</w:t>
      </w:r>
    </w:p>
    <w:p w:rsidR="00593308" w:rsidRPr="00412B6B" w:rsidRDefault="00F92C72" w:rsidP="007C295D">
      <w:pPr>
        <w:shd w:val="clear" w:color="auto" w:fill="FFFFFF"/>
        <w:spacing w:line="211" w:lineRule="exact"/>
        <w:ind w:right="346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 xml:space="preserve">Przy wykonywaniu znakowania punktowymi elementami odblaskowymi należy zwracać szczególną uwagę </w:t>
      </w:r>
      <w:r w:rsidR="00C17851">
        <w:rPr>
          <w:rFonts w:ascii="Arial" w:hAnsi="Arial" w:cs="Arial"/>
          <w:sz w:val="18"/>
          <w:szCs w:val="18"/>
        </w:rPr>
        <w:t xml:space="preserve">                </w:t>
      </w:r>
      <w:r w:rsidRPr="00412B6B">
        <w:rPr>
          <w:rFonts w:ascii="Arial" w:hAnsi="Arial" w:cs="Arial"/>
          <w:sz w:val="18"/>
          <w:szCs w:val="18"/>
        </w:rPr>
        <w:t>na staranne mocowanie elementów do podłoża, od czego zależy trwałość wykonanego oznakowania.</w:t>
      </w:r>
    </w:p>
    <w:p w:rsidR="00593308" w:rsidRPr="00412B6B" w:rsidRDefault="00F92C72" w:rsidP="007C295D">
      <w:pPr>
        <w:shd w:val="clear" w:color="auto" w:fill="FFFFFF"/>
        <w:spacing w:line="211" w:lineRule="exact"/>
        <w:ind w:right="341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lastRenderedPageBreak/>
        <w:t>Nie wolno zmieniać ustalonego przez producenta rodzaju kleju z uwagi na możliwość uzyskania różnej jego przyczepności do nawierzchni i do materiałów, z których wykonano punktowe elementy odblaskowe.</w:t>
      </w:r>
    </w:p>
    <w:p w:rsidR="00593308" w:rsidRPr="00412B6B" w:rsidRDefault="00F92C72" w:rsidP="007C295D">
      <w:pPr>
        <w:shd w:val="clear" w:color="auto" w:fill="FFFFFF"/>
        <w:spacing w:line="211" w:lineRule="exact"/>
        <w:ind w:right="350"/>
        <w:jc w:val="both"/>
        <w:rPr>
          <w:rFonts w:ascii="Arial" w:hAnsi="Arial" w:cs="Arial"/>
          <w:b/>
          <w:bCs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W przypadku znakowania nawierzchni betonowych należy zastosować podkład (primer) poprawiający przyczepność przyklejanych punktowych elementów odblaskowych do nawierzchni.</w:t>
      </w:r>
    </w:p>
    <w:p w:rsidR="00593308" w:rsidRPr="00412B6B" w:rsidRDefault="00F92C72" w:rsidP="007C295D">
      <w:pPr>
        <w:shd w:val="clear" w:color="auto" w:fill="FFFFFF"/>
        <w:tabs>
          <w:tab w:val="left" w:pos="360"/>
        </w:tabs>
        <w:spacing w:before="11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b/>
          <w:bCs/>
          <w:sz w:val="18"/>
          <w:szCs w:val="18"/>
        </w:rPr>
        <w:t>5.7.</w:t>
      </w:r>
      <w:r w:rsidRPr="00412B6B">
        <w:rPr>
          <w:rFonts w:ascii="Arial" w:hAnsi="Arial" w:cs="Arial"/>
          <w:b/>
          <w:bCs/>
          <w:sz w:val="18"/>
          <w:szCs w:val="18"/>
        </w:rPr>
        <w:tab/>
        <w:t>Usuwanie oznakowania poziomego</w:t>
      </w:r>
    </w:p>
    <w:p w:rsidR="00593308" w:rsidRPr="00412B6B" w:rsidRDefault="00F92C72" w:rsidP="00E77B20">
      <w:pPr>
        <w:shd w:val="clear" w:color="auto" w:fill="FFFFFF"/>
        <w:spacing w:before="115" w:line="216" w:lineRule="exact"/>
        <w:ind w:right="341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W przypadku konieczności usunięcia istniejącego oznakowania poziomego, czynność tę należy wykonać jak najmniej uszkadzając nawierzchnię.</w:t>
      </w:r>
    </w:p>
    <w:p w:rsidR="00593308" w:rsidRPr="00412B6B" w:rsidRDefault="00F92C72" w:rsidP="007C295D">
      <w:pPr>
        <w:shd w:val="clear" w:color="auto" w:fill="FFFFFF"/>
        <w:spacing w:line="216" w:lineRule="exact"/>
        <w:ind w:left="662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Zaleca się wykonywać usuwanie oznakowania:</w:t>
      </w:r>
    </w:p>
    <w:p w:rsidR="00593308" w:rsidRPr="00412B6B" w:rsidRDefault="00F92C72" w:rsidP="007C295D">
      <w:pPr>
        <w:numPr>
          <w:ilvl w:val="0"/>
          <w:numId w:val="4"/>
        </w:numPr>
        <w:shd w:val="clear" w:color="auto" w:fill="FFFFFF"/>
        <w:tabs>
          <w:tab w:val="left" w:pos="264"/>
        </w:tabs>
        <w:spacing w:before="14" w:line="216" w:lineRule="exact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cienkowarstwowego, metodą: frezowania, piaskowania, trawienia, wypalania lub zamalowania,</w:t>
      </w:r>
    </w:p>
    <w:p w:rsidR="00593308" w:rsidRPr="00412B6B" w:rsidRDefault="00F92C72" w:rsidP="007C295D">
      <w:pPr>
        <w:numPr>
          <w:ilvl w:val="0"/>
          <w:numId w:val="4"/>
        </w:numPr>
        <w:shd w:val="clear" w:color="auto" w:fill="FFFFFF"/>
        <w:tabs>
          <w:tab w:val="left" w:pos="264"/>
        </w:tabs>
        <w:spacing w:before="10" w:line="216" w:lineRule="exact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grubowarstwowego, metodą frezowania,</w:t>
      </w:r>
    </w:p>
    <w:p w:rsidR="00593308" w:rsidRDefault="00F92C72" w:rsidP="007C295D">
      <w:pPr>
        <w:numPr>
          <w:ilvl w:val="0"/>
          <w:numId w:val="4"/>
        </w:numPr>
        <w:shd w:val="clear" w:color="auto" w:fill="FFFFFF"/>
        <w:tabs>
          <w:tab w:val="left" w:pos="264"/>
        </w:tabs>
        <w:spacing w:before="14" w:line="216" w:lineRule="exact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punktowego, prostymi narzędziami mechanicznymi.</w:t>
      </w:r>
    </w:p>
    <w:p w:rsidR="00E77B20" w:rsidRPr="00412B6B" w:rsidRDefault="00E77B20" w:rsidP="00E77B20">
      <w:pPr>
        <w:shd w:val="clear" w:color="auto" w:fill="FFFFFF"/>
        <w:tabs>
          <w:tab w:val="left" w:pos="264"/>
        </w:tabs>
        <w:spacing w:before="14" w:line="216" w:lineRule="exact"/>
        <w:ind w:left="720"/>
        <w:jc w:val="both"/>
        <w:rPr>
          <w:rFonts w:ascii="Arial" w:hAnsi="Arial" w:cs="Arial"/>
          <w:sz w:val="18"/>
          <w:szCs w:val="18"/>
        </w:rPr>
      </w:pPr>
    </w:p>
    <w:p w:rsidR="00593308" w:rsidRPr="00412B6B" w:rsidRDefault="00F92C72" w:rsidP="00E77B20">
      <w:pPr>
        <w:shd w:val="clear" w:color="auto" w:fill="FFFFFF"/>
        <w:spacing w:line="216" w:lineRule="exact"/>
        <w:ind w:right="346" w:firstLine="36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Środki zastosowane do usunięcia oznakowania nie mogą wpływać ujemnie na przyczepność nowego oznakowania do podłoża, na jego szorstkość, trwałość oraz na właściwości podłoża.</w:t>
      </w:r>
    </w:p>
    <w:p w:rsidR="00593308" w:rsidRPr="00412B6B" w:rsidRDefault="00F92C72" w:rsidP="007C295D">
      <w:pPr>
        <w:shd w:val="clear" w:color="auto" w:fill="FFFFFF"/>
        <w:spacing w:line="216" w:lineRule="exact"/>
        <w:ind w:right="346" w:firstLine="662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Usuwanie oznakowania na czas robót drogowych może być wykonane przez zamalowanie nietrwałą farbą barwy czarnej.</w:t>
      </w:r>
    </w:p>
    <w:p w:rsidR="00593308" w:rsidRPr="00412B6B" w:rsidRDefault="00F92C72" w:rsidP="007C295D">
      <w:pPr>
        <w:shd w:val="clear" w:color="auto" w:fill="FFFFFF"/>
        <w:spacing w:line="216" w:lineRule="exact"/>
        <w:ind w:right="341" w:firstLine="662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Materiały pozostałe po usunięciu oznakowania należy usunąć z drogi tak, aby nie zanieczyszczały środowiska, w miejsce zaakceptowane przez Inżyniera.</w:t>
      </w:r>
    </w:p>
    <w:p w:rsidR="00593308" w:rsidRPr="007C295D" w:rsidRDefault="00F92C72" w:rsidP="007C295D">
      <w:pPr>
        <w:pStyle w:val="Nagwek1"/>
        <w:rPr>
          <w:rFonts w:ascii="Arial" w:hAnsi="Arial" w:cs="Arial"/>
          <w:szCs w:val="18"/>
          <w:u w:val="single"/>
        </w:rPr>
      </w:pPr>
      <w:r w:rsidRPr="007C295D">
        <w:rPr>
          <w:rFonts w:ascii="Arial" w:hAnsi="Arial" w:cs="Arial"/>
          <w:szCs w:val="18"/>
          <w:u w:val="single"/>
        </w:rPr>
        <w:t>6. kontrola jakości robót</w:t>
      </w:r>
    </w:p>
    <w:p w:rsidR="00593308" w:rsidRPr="00412B6B" w:rsidRDefault="00F92C72" w:rsidP="007C295D">
      <w:pPr>
        <w:pStyle w:val="Nagwek2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6.1. Ogólne zasady kontroli jakości robót</w:t>
      </w:r>
    </w:p>
    <w:p w:rsidR="00593308" w:rsidRPr="00412B6B" w:rsidRDefault="00F92C72" w:rsidP="007C295D">
      <w:pPr>
        <w:pStyle w:val="Tekstpodstawowy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ab/>
        <w:t>Ogólne zasady kontroli jakości robót podano w OST D-M-00.00.00 „Wymagania ogólne” pkt 6.</w:t>
      </w:r>
    </w:p>
    <w:p w:rsidR="00593308" w:rsidRPr="00412B6B" w:rsidRDefault="00F92C72" w:rsidP="007C295D">
      <w:pPr>
        <w:pStyle w:val="Nagwek2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 xml:space="preserve">6.2. Badanie przygotowania podłoża </w:t>
      </w:r>
    </w:p>
    <w:p w:rsidR="00593308" w:rsidRPr="00412B6B" w:rsidRDefault="00F92C72" w:rsidP="00E77B20">
      <w:pPr>
        <w:shd w:val="clear" w:color="auto" w:fill="FFFFFF"/>
        <w:spacing w:before="91" w:line="211" w:lineRule="exact"/>
        <w:ind w:firstLine="4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Powierzchnia jezdni przed wykonaniem znakowania poziomego musi być całkowicie czysta i sucha. Przed znakowanie powinno być wykonane zgodnie z wymaganiami punktu 5.5.</w:t>
      </w:r>
    </w:p>
    <w:p w:rsidR="00593308" w:rsidRPr="00412B6B" w:rsidRDefault="00F92C72" w:rsidP="007C295D">
      <w:pPr>
        <w:pStyle w:val="Nagwek2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6.4. Tolerancje wymiarów oznakowania</w:t>
      </w:r>
    </w:p>
    <w:p w:rsidR="00593308" w:rsidRPr="00412B6B" w:rsidRDefault="00F92C72" w:rsidP="007C295D">
      <w:pPr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b/>
          <w:sz w:val="18"/>
          <w:szCs w:val="18"/>
        </w:rPr>
        <w:t xml:space="preserve">6.4.1. </w:t>
      </w:r>
      <w:r w:rsidRPr="00412B6B">
        <w:rPr>
          <w:rFonts w:ascii="Arial" w:hAnsi="Arial" w:cs="Arial"/>
          <w:sz w:val="18"/>
          <w:szCs w:val="18"/>
        </w:rPr>
        <w:t>Tolerancje nowo wykonanego oznakowania</w:t>
      </w:r>
    </w:p>
    <w:p w:rsidR="00593308" w:rsidRPr="00412B6B" w:rsidRDefault="00F92C72" w:rsidP="007C295D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ab/>
        <w:t>Tolerancje nowo wykonanego oznakowania poziomego, zgodnego z „Instrukcją o znakach drogowych poziomych” [3], powinny odpowiadać następującym warunkom:</w:t>
      </w:r>
    </w:p>
    <w:p w:rsidR="00593308" w:rsidRPr="00412B6B" w:rsidRDefault="00F92C72" w:rsidP="007C295D">
      <w:pPr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 xml:space="preserve">szerokość linii może różnić się od wymaganej o </w:t>
      </w:r>
      <w:r w:rsidRPr="00412B6B">
        <w:rPr>
          <w:rFonts w:ascii="Arial" w:hAnsi="Arial" w:cs="Arial"/>
          <w:sz w:val="18"/>
          <w:szCs w:val="18"/>
        </w:rPr>
        <w:t> 5 mm,</w:t>
      </w:r>
    </w:p>
    <w:p w:rsidR="00593308" w:rsidRPr="00412B6B" w:rsidRDefault="00F92C72" w:rsidP="007C295D">
      <w:pPr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długość linii może być mniejsza od wymaganej co najwyżej o 50 mm lub większa co najwyżej o 150 mm,</w:t>
      </w:r>
    </w:p>
    <w:p w:rsidR="00593308" w:rsidRPr="00412B6B" w:rsidRDefault="00F92C72" w:rsidP="007C295D">
      <w:pPr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 xml:space="preserve">dla linii przerywanych, długość cyklu składającego się z linii i przerwy nie może odbiegać od średniej liczonej z 10 kolejnych cykli o więcej niż </w:t>
      </w:r>
      <w:r w:rsidRPr="00412B6B">
        <w:rPr>
          <w:rFonts w:ascii="Arial" w:hAnsi="Arial" w:cs="Arial"/>
          <w:sz w:val="18"/>
          <w:szCs w:val="18"/>
        </w:rPr>
        <w:t> 50 mm długości wymaganej,</w:t>
      </w:r>
    </w:p>
    <w:p w:rsidR="00593308" w:rsidRPr="00412B6B" w:rsidRDefault="00F92C72" w:rsidP="007C295D">
      <w:pPr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 xml:space="preserve">dla strzałek, liter i cyfr rozstaw punktów narożnikowych nie może mieć większej odchyłki od wymaganego wzoru niż </w:t>
      </w:r>
      <w:r w:rsidRPr="00412B6B">
        <w:rPr>
          <w:rFonts w:ascii="Arial" w:hAnsi="Arial" w:cs="Arial"/>
          <w:sz w:val="18"/>
          <w:szCs w:val="18"/>
        </w:rPr>
        <w:t xml:space="preserve"> 50 mm dla wymiaru długości i </w:t>
      </w:r>
      <w:r w:rsidRPr="00412B6B">
        <w:rPr>
          <w:rFonts w:ascii="Arial" w:hAnsi="Arial" w:cs="Arial"/>
          <w:sz w:val="18"/>
          <w:szCs w:val="18"/>
        </w:rPr>
        <w:t> 20 mm dla wymiaru szerokości.</w:t>
      </w:r>
    </w:p>
    <w:p w:rsidR="00593308" w:rsidRPr="00412B6B" w:rsidRDefault="00F92C72" w:rsidP="007C295D">
      <w:pPr>
        <w:jc w:val="both"/>
        <w:rPr>
          <w:rFonts w:ascii="Arial" w:hAnsi="Arial" w:cs="Arial"/>
          <w:b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ab/>
        <w:t>Przy wykonywaniu nowego oznakowania poziomego, spowodowanego zmianami organizacji ruchu, należy dokładnie usunąć zbędne stare oznakowanie.</w:t>
      </w:r>
    </w:p>
    <w:p w:rsidR="00593308" w:rsidRPr="00412B6B" w:rsidRDefault="00F92C72" w:rsidP="007C295D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b/>
          <w:sz w:val="18"/>
          <w:szCs w:val="18"/>
        </w:rPr>
        <w:t xml:space="preserve">6.4.2. </w:t>
      </w:r>
      <w:r w:rsidRPr="00412B6B">
        <w:rPr>
          <w:rFonts w:ascii="Arial" w:hAnsi="Arial" w:cs="Arial"/>
          <w:b/>
          <w:bCs/>
          <w:sz w:val="18"/>
          <w:szCs w:val="18"/>
        </w:rPr>
        <w:t>Tolerancje przy odnawianiu istniejącego oznakowania</w:t>
      </w:r>
    </w:p>
    <w:p w:rsidR="00593308" w:rsidRPr="00412B6B" w:rsidRDefault="00F92C72" w:rsidP="007C295D">
      <w:pPr>
        <w:pStyle w:val="Tekstpodstawowy"/>
        <w:spacing w:before="120" w:after="120"/>
        <w:jc w:val="both"/>
        <w:rPr>
          <w:rFonts w:ascii="Arial" w:hAnsi="Arial" w:cs="Arial"/>
          <w:b/>
          <w:bCs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ab/>
        <w:t>Przy odnawianiu istniejącego oznakowania należy dążyć do</w:t>
      </w:r>
      <w:r w:rsidR="00B24BC1">
        <w:rPr>
          <w:rFonts w:ascii="Arial" w:hAnsi="Arial" w:cs="Arial"/>
          <w:sz w:val="18"/>
          <w:szCs w:val="18"/>
        </w:rPr>
        <w:t xml:space="preserve"> </w:t>
      </w:r>
      <w:r w:rsidRPr="00412B6B">
        <w:rPr>
          <w:rFonts w:ascii="Arial" w:hAnsi="Arial" w:cs="Arial"/>
          <w:sz w:val="18"/>
          <w:szCs w:val="18"/>
        </w:rPr>
        <w:t>pokrycia pełnej powierzchni istniejących znaków, przy zachowaniu dopuszczalnych tolerancji podanych w punkcie 6.4.1.</w:t>
      </w:r>
    </w:p>
    <w:p w:rsidR="00593308" w:rsidRPr="007C295D" w:rsidRDefault="007C295D" w:rsidP="007C295D">
      <w:pPr>
        <w:pStyle w:val="Tekstpodstawowy"/>
        <w:spacing w:before="120" w:after="120"/>
        <w:jc w:val="both"/>
        <w:rPr>
          <w:rFonts w:ascii="Arial" w:hAnsi="Arial" w:cs="Arial"/>
          <w:b/>
          <w:bCs/>
          <w:szCs w:val="18"/>
          <w:u w:val="single"/>
        </w:rPr>
      </w:pPr>
      <w:r>
        <w:rPr>
          <w:rFonts w:ascii="Arial" w:hAnsi="Arial" w:cs="Arial"/>
          <w:b/>
          <w:bCs/>
          <w:szCs w:val="18"/>
          <w:u w:val="single"/>
        </w:rPr>
        <w:t>7. </w:t>
      </w:r>
      <w:r w:rsidR="00F92C72" w:rsidRPr="007C295D">
        <w:rPr>
          <w:rFonts w:ascii="Arial" w:hAnsi="Arial" w:cs="Arial"/>
          <w:b/>
          <w:bCs/>
          <w:szCs w:val="18"/>
          <w:u w:val="single"/>
        </w:rPr>
        <w:t>KONTROLA JAKOŚCI ROBÓT</w:t>
      </w:r>
    </w:p>
    <w:p w:rsidR="00593308" w:rsidRPr="00412B6B" w:rsidRDefault="00F92C72" w:rsidP="007C295D">
      <w:pPr>
        <w:pStyle w:val="Tekstpodstawowy"/>
        <w:spacing w:before="120" w:after="120"/>
        <w:jc w:val="both"/>
        <w:rPr>
          <w:rFonts w:ascii="Arial" w:hAnsi="Arial" w:cs="Arial"/>
          <w:b/>
          <w:bCs/>
          <w:sz w:val="18"/>
          <w:szCs w:val="18"/>
        </w:rPr>
      </w:pPr>
      <w:r w:rsidRPr="00412B6B">
        <w:rPr>
          <w:rFonts w:ascii="Arial" w:hAnsi="Arial" w:cs="Arial"/>
          <w:b/>
          <w:bCs/>
          <w:sz w:val="18"/>
          <w:szCs w:val="18"/>
        </w:rPr>
        <w:t>7.1. Program zapewnienia jakości</w:t>
      </w:r>
    </w:p>
    <w:p w:rsidR="00593308" w:rsidRPr="00412B6B" w:rsidRDefault="00F92C72" w:rsidP="00E77B20">
      <w:pPr>
        <w:pStyle w:val="Tekstpodstawowy"/>
        <w:spacing w:before="120" w:after="120"/>
        <w:ind w:firstLine="4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b/>
          <w:bCs/>
          <w:sz w:val="18"/>
          <w:szCs w:val="18"/>
        </w:rPr>
        <w:t>Wykonawca jest zobowiązany opracować i przedstawić do akceptacji koordynator</w:t>
      </w:r>
      <w:r w:rsidR="00E77B20">
        <w:rPr>
          <w:rFonts w:ascii="Arial" w:hAnsi="Arial" w:cs="Arial"/>
          <w:b/>
          <w:bCs/>
          <w:sz w:val="18"/>
          <w:szCs w:val="18"/>
        </w:rPr>
        <w:t>owi program zapewnienia jakości.</w:t>
      </w:r>
    </w:p>
    <w:p w:rsidR="00593308" w:rsidRPr="00412B6B" w:rsidRDefault="00F92C72" w:rsidP="00E77B20">
      <w:pPr>
        <w:pStyle w:val="Tekstpodstawowy"/>
        <w:spacing w:before="120" w:after="120"/>
        <w:ind w:firstLine="4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W programie zapewnienia jakości Wykonawca powinien określić, zamierzony sposób wykonywania robót, możliwości techniczne, kadrowe i plan organizacji robót zgodnie z SST oraz ustaleniami.</w:t>
      </w:r>
    </w:p>
    <w:p w:rsidR="00593308" w:rsidRPr="00412B6B" w:rsidRDefault="00F92C72" w:rsidP="007C295D">
      <w:pPr>
        <w:pStyle w:val="Tekstpodstawowy"/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Program zapewnienia jakości powinien zawierać:</w:t>
      </w:r>
    </w:p>
    <w:p w:rsidR="00593308" w:rsidRPr="00412B6B" w:rsidRDefault="00F92C72" w:rsidP="007C295D">
      <w:pPr>
        <w:pStyle w:val="Tekstpodstawowy"/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 xml:space="preserve"> a) </w:t>
      </w:r>
      <w:r w:rsidRPr="00E77B20">
        <w:rPr>
          <w:rFonts w:ascii="Arial" w:hAnsi="Arial" w:cs="Arial"/>
          <w:i/>
          <w:sz w:val="18"/>
          <w:szCs w:val="18"/>
        </w:rPr>
        <w:t>część opisową:</w:t>
      </w:r>
    </w:p>
    <w:p w:rsidR="00593308" w:rsidRPr="00412B6B" w:rsidRDefault="00B24BC1" w:rsidP="007C295D">
      <w:pPr>
        <w:pStyle w:val="Tekstpodstawowy"/>
        <w:spacing w:before="120"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F92C72" w:rsidRPr="00412B6B">
        <w:rPr>
          <w:rFonts w:ascii="Arial" w:hAnsi="Arial" w:cs="Arial"/>
          <w:sz w:val="18"/>
          <w:szCs w:val="18"/>
        </w:rPr>
        <w:t xml:space="preserve"> - organizację wykonania robót, w tym terminy i sposób prowadzenia robót</w:t>
      </w:r>
      <w:r w:rsidR="00E77B20">
        <w:rPr>
          <w:rFonts w:ascii="Arial" w:hAnsi="Arial" w:cs="Arial"/>
          <w:sz w:val="18"/>
          <w:szCs w:val="18"/>
        </w:rPr>
        <w:t>,</w:t>
      </w:r>
    </w:p>
    <w:p w:rsidR="00593308" w:rsidRPr="00412B6B" w:rsidRDefault="00B24BC1" w:rsidP="007C295D">
      <w:pPr>
        <w:pStyle w:val="Tekstpodstawowy"/>
        <w:spacing w:before="120"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F92C72" w:rsidRPr="00412B6B">
        <w:rPr>
          <w:rFonts w:ascii="Arial" w:hAnsi="Arial" w:cs="Arial"/>
          <w:sz w:val="18"/>
          <w:szCs w:val="18"/>
        </w:rPr>
        <w:t xml:space="preserve"> - organizację ruchu na budowie wraz z oznakowaniem robót</w:t>
      </w:r>
      <w:r w:rsidR="00E77B20">
        <w:rPr>
          <w:rFonts w:ascii="Arial" w:hAnsi="Arial" w:cs="Arial"/>
          <w:sz w:val="18"/>
          <w:szCs w:val="18"/>
        </w:rPr>
        <w:t>,</w:t>
      </w:r>
    </w:p>
    <w:p w:rsidR="00593308" w:rsidRPr="00412B6B" w:rsidRDefault="00B24BC1" w:rsidP="007C295D">
      <w:pPr>
        <w:pStyle w:val="Tekstpodstawowy"/>
        <w:spacing w:before="120"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F92C72" w:rsidRPr="00412B6B">
        <w:rPr>
          <w:rFonts w:ascii="Arial" w:hAnsi="Arial" w:cs="Arial"/>
          <w:sz w:val="18"/>
          <w:szCs w:val="18"/>
        </w:rPr>
        <w:t xml:space="preserve"> - sposób zapewnienia bhp</w:t>
      </w:r>
      <w:r w:rsidR="00E77B20">
        <w:rPr>
          <w:rFonts w:ascii="Arial" w:hAnsi="Arial" w:cs="Arial"/>
          <w:sz w:val="18"/>
          <w:szCs w:val="18"/>
        </w:rPr>
        <w:t>,</w:t>
      </w:r>
    </w:p>
    <w:p w:rsidR="00593308" w:rsidRPr="00412B6B" w:rsidRDefault="00B24BC1" w:rsidP="007C295D">
      <w:pPr>
        <w:pStyle w:val="Tekstpodstawowy"/>
        <w:spacing w:before="120"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F92C72" w:rsidRPr="00412B6B">
        <w:rPr>
          <w:rFonts w:ascii="Arial" w:hAnsi="Arial" w:cs="Arial"/>
          <w:sz w:val="18"/>
          <w:szCs w:val="18"/>
        </w:rPr>
        <w:t xml:space="preserve"> - wykaz zespołów roboczych, ich kwalifikacje i przygotowanie praktyczne</w:t>
      </w:r>
      <w:r w:rsidR="00E77B20">
        <w:rPr>
          <w:rFonts w:ascii="Arial" w:hAnsi="Arial" w:cs="Arial"/>
          <w:sz w:val="18"/>
          <w:szCs w:val="18"/>
        </w:rPr>
        <w:t>,</w:t>
      </w:r>
    </w:p>
    <w:p w:rsidR="00593308" w:rsidRPr="00412B6B" w:rsidRDefault="00B24BC1" w:rsidP="007C295D">
      <w:pPr>
        <w:pStyle w:val="Tekstpodstawowy"/>
        <w:spacing w:before="120"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F92C72" w:rsidRPr="00412B6B">
        <w:rPr>
          <w:rFonts w:ascii="Arial" w:hAnsi="Arial" w:cs="Arial"/>
          <w:sz w:val="18"/>
          <w:szCs w:val="18"/>
        </w:rPr>
        <w:t xml:space="preserve"> - wykaz osób odpowiedzialnych za jakość i terminowość wykonania poszczególnych elementów robót</w:t>
      </w:r>
      <w:r w:rsidR="00E77B20">
        <w:rPr>
          <w:rFonts w:ascii="Arial" w:hAnsi="Arial" w:cs="Arial"/>
          <w:sz w:val="18"/>
          <w:szCs w:val="18"/>
        </w:rPr>
        <w:t>,</w:t>
      </w:r>
    </w:p>
    <w:p w:rsidR="00593308" w:rsidRPr="00412B6B" w:rsidRDefault="00B24BC1" w:rsidP="007C295D">
      <w:pPr>
        <w:pStyle w:val="Tekstpodstawowy"/>
        <w:spacing w:before="120"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  </w:t>
      </w:r>
      <w:r w:rsidR="00F92C72" w:rsidRPr="00412B6B">
        <w:rPr>
          <w:rFonts w:ascii="Arial" w:hAnsi="Arial" w:cs="Arial"/>
          <w:sz w:val="18"/>
          <w:szCs w:val="18"/>
        </w:rPr>
        <w:t xml:space="preserve"> - system (sposób i procedurę) proponowanej kontroli i sterowania jakością wykonywanych robót</w:t>
      </w:r>
      <w:r w:rsidR="00E77B20">
        <w:rPr>
          <w:rFonts w:ascii="Arial" w:hAnsi="Arial" w:cs="Arial"/>
          <w:sz w:val="18"/>
          <w:szCs w:val="18"/>
        </w:rPr>
        <w:t>,</w:t>
      </w:r>
    </w:p>
    <w:p w:rsidR="00593308" w:rsidRPr="00412B6B" w:rsidRDefault="00B24BC1" w:rsidP="007C295D">
      <w:pPr>
        <w:pStyle w:val="Tekstpodstawowy"/>
        <w:spacing w:before="120"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F92C72" w:rsidRPr="00412B6B">
        <w:rPr>
          <w:rFonts w:ascii="Arial" w:hAnsi="Arial" w:cs="Arial"/>
          <w:sz w:val="18"/>
          <w:szCs w:val="18"/>
        </w:rPr>
        <w:t xml:space="preserve"> - wyposażenie w sprzęt i urządzenia do pomiarów i kontroli (opis laboratorium własnego lub laboratorium, któremu Wykonawca zamierza zlecić prowadzenie badań)</w:t>
      </w:r>
      <w:r w:rsidR="00E77B20">
        <w:rPr>
          <w:rFonts w:ascii="Arial" w:hAnsi="Arial" w:cs="Arial"/>
          <w:sz w:val="18"/>
          <w:szCs w:val="18"/>
        </w:rPr>
        <w:t>,</w:t>
      </w:r>
    </w:p>
    <w:p w:rsidR="00593308" w:rsidRPr="00412B6B" w:rsidRDefault="00B24BC1" w:rsidP="007C295D">
      <w:pPr>
        <w:pStyle w:val="Tekstpodstawowy"/>
        <w:spacing w:before="120"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F92C72" w:rsidRPr="00412B6B">
        <w:rPr>
          <w:rFonts w:ascii="Arial" w:hAnsi="Arial" w:cs="Arial"/>
          <w:sz w:val="18"/>
          <w:szCs w:val="18"/>
        </w:rPr>
        <w:t xml:space="preserve"> - sposób oraz formę gromadzenia wyników badań laboratoryjnych, zapis pomiarów, nastaw mechanizmów sterujących a także wyciąganych wniosków i zastosowań </w:t>
      </w:r>
      <w:r w:rsidR="007C295D" w:rsidRPr="00412B6B">
        <w:rPr>
          <w:rFonts w:ascii="Arial" w:hAnsi="Arial" w:cs="Arial"/>
          <w:sz w:val="18"/>
          <w:szCs w:val="18"/>
        </w:rPr>
        <w:t>korekt</w:t>
      </w:r>
      <w:r w:rsidR="00F92C72" w:rsidRPr="00412B6B">
        <w:rPr>
          <w:rFonts w:ascii="Arial" w:hAnsi="Arial" w:cs="Arial"/>
          <w:sz w:val="18"/>
          <w:szCs w:val="18"/>
        </w:rPr>
        <w:t xml:space="preserve"> w procesie technologicznym, proponowany sposób i formę przekazywania</w:t>
      </w:r>
      <w:r w:rsidR="00E77B20">
        <w:rPr>
          <w:rFonts w:ascii="Arial" w:hAnsi="Arial" w:cs="Arial"/>
          <w:sz w:val="18"/>
          <w:szCs w:val="18"/>
        </w:rPr>
        <w:t xml:space="preserve"> tych informacji Koordynatorowi.</w:t>
      </w:r>
    </w:p>
    <w:p w:rsidR="00593308" w:rsidRPr="00412B6B" w:rsidRDefault="00F92C72" w:rsidP="007C295D">
      <w:pPr>
        <w:pStyle w:val="Tekstpodstawowy"/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 xml:space="preserve">b) </w:t>
      </w:r>
      <w:r w:rsidRPr="00E77B20">
        <w:rPr>
          <w:rFonts w:ascii="Arial" w:hAnsi="Arial" w:cs="Arial"/>
          <w:i/>
          <w:sz w:val="18"/>
          <w:szCs w:val="18"/>
        </w:rPr>
        <w:t>część szczegółową opisującą dla każdego asortymentu robót:</w:t>
      </w:r>
    </w:p>
    <w:p w:rsidR="00593308" w:rsidRPr="00412B6B" w:rsidRDefault="00B24BC1" w:rsidP="007C295D">
      <w:pPr>
        <w:pStyle w:val="Tekstpodstawowy"/>
        <w:spacing w:before="120"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F92C72" w:rsidRPr="00412B6B">
        <w:rPr>
          <w:rFonts w:ascii="Arial" w:hAnsi="Arial" w:cs="Arial"/>
          <w:sz w:val="18"/>
          <w:szCs w:val="18"/>
        </w:rPr>
        <w:t xml:space="preserve"> - wykaz maszyn i urządzeń stosowanych na budowie z ich parametrami technicznymi oraz wyposażeniem </w:t>
      </w:r>
      <w:r w:rsidR="007C295D">
        <w:rPr>
          <w:rFonts w:ascii="Arial" w:hAnsi="Arial" w:cs="Arial"/>
          <w:sz w:val="18"/>
          <w:szCs w:val="18"/>
        </w:rPr>
        <w:t xml:space="preserve">                        </w:t>
      </w:r>
      <w:r w:rsidR="00F92C72" w:rsidRPr="00412B6B">
        <w:rPr>
          <w:rFonts w:ascii="Arial" w:hAnsi="Arial" w:cs="Arial"/>
          <w:sz w:val="18"/>
          <w:szCs w:val="18"/>
        </w:rPr>
        <w:t>w mechanizmy</w:t>
      </w:r>
      <w:r>
        <w:rPr>
          <w:rFonts w:ascii="Arial" w:hAnsi="Arial" w:cs="Arial"/>
          <w:sz w:val="18"/>
          <w:szCs w:val="18"/>
        </w:rPr>
        <w:t xml:space="preserve"> </w:t>
      </w:r>
      <w:r w:rsidR="00F92C72" w:rsidRPr="00412B6B">
        <w:rPr>
          <w:rFonts w:ascii="Arial" w:hAnsi="Arial" w:cs="Arial"/>
          <w:sz w:val="18"/>
          <w:szCs w:val="18"/>
        </w:rPr>
        <w:t>do sterowania i urządzenia pomiarowo- kontrolne</w:t>
      </w:r>
      <w:r w:rsidR="007C295D">
        <w:rPr>
          <w:rFonts w:ascii="Arial" w:hAnsi="Arial" w:cs="Arial"/>
          <w:sz w:val="18"/>
          <w:szCs w:val="18"/>
        </w:rPr>
        <w:t>,</w:t>
      </w:r>
    </w:p>
    <w:p w:rsidR="00593308" w:rsidRPr="00412B6B" w:rsidRDefault="00B24BC1" w:rsidP="007C295D">
      <w:pPr>
        <w:pStyle w:val="Tekstpodstawowy"/>
        <w:spacing w:before="120"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7C295D">
        <w:rPr>
          <w:rFonts w:ascii="Arial" w:hAnsi="Arial" w:cs="Arial"/>
          <w:sz w:val="18"/>
          <w:szCs w:val="18"/>
        </w:rPr>
        <w:t xml:space="preserve"> - </w:t>
      </w:r>
      <w:r w:rsidR="00F92C72" w:rsidRPr="00412B6B">
        <w:rPr>
          <w:rFonts w:ascii="Arial" w:hAnsi="Arial" w:cs="Arial"/>
          <w:sz w:val="18"/>
          <w:szCs w:val="18"/>
        </w:rPr>
        <w:t>rodzaje i ilości środków transportu oraz urządzeń do magaz</w:t>
      </w:r>
      <w:r w:rsidR="007C295D">
        <w:rPr>
          <w:rFonts w:ascii="Arial" w:hAnsi="Arial" w:cs="Arial"/>
          <w:sz w:val="18"/>
          <w:szCs w:val="18"/>
        </w:rPr>
        <w:t>ynowania i załadunku materiałów, f</w:t>
      </w:r>
      <w:r w:rsidR="00F92C72" w:rsidRPr="00412B6B">
        <w:rPr>
          <w:rFonts w:ascii="Arial" w:hAnsi="Arial" w:cs="Arial"/>
          <w:sz w:val="18"/>
          <w:szCs w:val="18"/>
        </w:rPr>
        <w:t>arb, rozpuszczalników itp.</w:t>
      </w:r>
      <w:r w:rsidR="007C295D">
        <w:rPr>
          <w:rFonts w:ascii="Arial" w:hAnsi="Arial" w:cs="Arial"/>
          <w:sz w:val="18"/>
          <w:szCs w:val="18"/>
        </w:rPr>
        <w:t>,</w:t>
      </w:r>
    </w:p>
    <w:p w:rsidR="00593308" w:rsidRPr="00412B6B" w:rsidRDefault="00B24BC1" w:rsidP="007C295D">
      <w:pPr>
        <w:pStyle w:val="Tekstpodstawowy"/>
        <w:spacing w:before="120"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F92C72" w:rsidRPr="00412B6B">
        <w:rPr>
          <w:rFonts w:ascii="Arial" w:hAnsi="Arial" w:cs="Arial"/>
          <w:sz w:val="18"/>
          <w:szCs w:val="18"/>
        </w:rPr>
        <w:t xml:space="preserve"> -</w:t>
      </w:r>
      <w:r w:rsidR="007C295D">
        <w:rPr>
          <w:rFonts w:ascii="Arial" w:hAnsi="Arial" w:cs="Arial"/>
          <w:sz w:val="18"/>
          <w:szCs w:val="18"/>
        </w:rPr>
        <w:t xml:space="preserve"> </w:t>
      </w:r>
      <w:r w:rsidR="00F92C72" w:rsidRPr="00412B6B">
        <w:rPr>
          <w:rFonts w:ascii="Arial" w:hAnsi="Arial" w:cs="Arial"/>
          <w:sz w:val="18"/>
          <w:szCs w:val="18"/>
        </w:rPr>
        <w:t xml:space="preserve"> sposób zabezpieczenia i ochrony ładunków przed utratą ich właściwości w czasie transportu</w:t>
      </w:r>
      <w:r w:rsidR="00E77B20">
        <w:rPr>
          <w:rFonts w:ascii="Arial" w:hAnsi="Arial" w:cs="Arial"/>
          <w:sz w:val="18"/>
          <w:szCs w:val="18"/>
        </w:rPr>
        <w:t>,</w:t>
      </w:r>
    </w:p>
    <w:p w:rsidR="00593308" w:rsidRPr="00412B6B" w:rsidRDefault="00B24BC1" w:rsidP="007C295D">
      <w:pPr>
        <w:pStyle w:val="Tekstpodstawowy"/>
        <w:spacing w:before="120" w:after="12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F92C72" w:rsidRPr="00412B6B">
        <w:rPr>
          <w:rFonts w:ascii="Arial" w:hAnsi="Arial" w:cs="Arial"/>
          <w:sz w:val="18"/>
          <w:szCs w:val="18"/>
        </w:rPr>
        <w:t xml:space="preserve"> - sposób i procedurę pomiarów i badań (rodzaj i częstotliwość, pobierania próbek, legalizacja i sprawdzanie urządzeń, itp.) prowadzonych podczas dostaw materiałów i wykonywania poszczególnych elementów robót</w:t>
      </w:r>
      <w:r w:rsidR="007C295D">
        <w:rPr>
          <w:rFonts w:ascii="Arial" w:hAnsi="Arial" w:cs="Arial"/>
          <w:sz w:val="18"/>
          <w:szCs w:val="18"/>
        </w:rPr>
        <w:t>.</w:t>
      </w:r>
    </w:p>
    <w:p w:rsidR="00593308" w:rsidRPr="00412B6B" w:rsidRDefault="00F92C72" w:rsidP="00E77B20">
      <w:pPr>
        <w:pStyle w:val="Tekstpodstawowy"/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b/>
          <w:bCs/>
          <w:sz w:val="18"/>
          <w:szCs w:val="18"/>
        </w:rPr>
        <w:t>7.2. Zasady kontroli jakości robót</w:t>
      </w:r>
    </w:p>
    <w:p w:rsidR="00593308" w:rsidRPr="00412B6B" w:rsidRDefault="00F92C72" w:rsidP="00E77B20">
      <w:pPr>
        <w:pStyle w:val="Tekstpodstawowy"/>
        <w:spacing w:before="120" w:after="120"/>
        <w:ind w:firstLine="200"/>
        <w:jc w:val="both"/>
        <w:rPr>
          <w:rFonts w:ascii="Arial" w:hAnsi="Arial" w:cs="Arial"/>
          <w:b/>
          <w:bCs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Celem kontroli robót będzie takie sterowanie ich przygotowaniem i wykonaniem, aby osiągnąć założoną jakość robót. Wykonawca jest odpowiedzialny za pełną kontrolę robót i jakości materiałów. Wykonawca zapewni odpowiedni system kontroli, włączając personel, laboratorium, sprzęt, zaopatrzenie i wszystkie urządzenia niezbędne do pobierania próbek i badań materiałów oraz robót.</w:t>
      </w:r>
    </w:p>
    <w:p w:rsidR="00593308" w:rsidRPr="00412B6B" w:rsidRDefault="00F92C72" w:rsidP="00E77B20">
      <w:pPr>
        <w:pStyle w:val="Tekstpodstawowy"/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b/>
          <w:bCs/>
          <w:sz w:val="18"/>
          <w:szCs w:val="18"/>
        </w:rPr>
        <w:t>7.3. Badania i pomiary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Wszystkie badania i pomiary będą przeprowadzone zgodnie z wymaganiami norm. W przypadku, gdy normy nie obejmują jakiegokolwiek badania wymaganego w SST, stosować można wytyczne krajowe albo inne procedury zaakceptowane przez Koordynatora projektu.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b/>
          <w:bCs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 xml:space="preserve">Przed przystąpieniem do pomiarów lub badań, Wykonawca powiadomi odpowiednio Osoby Nadzorujące </w:t>
      </w:r>
      <w:r w:rsidR="00E77B20">
        <w:rPr>
          <w:rFonts w:ascii="Arial" w:hAnsi="Arial" w:cs="Arial"/>
          <w:sz w:val="18"/>
          <w:szCs w:val="18"/>
        </w:rPr>
        <w:t xml:space="preserve">                </w:t>
      </w:r>
      <w:r w:rsidRPr="00412B6B">
        <w:rPr>
          <w:rFonts w:ascii="Arial" w:hAnsi="Arial" w:cs="Arial"/>
          <w:sz w:val="18"/>
          <w:szCs w:val="18"/>
        </w:rPr>
        <w:t>o rodzaju, miejscu i terminie pomiaru lub badania. Po wykonaniu badania lub pomiaru, Wykonawca przedstawi na piśmie ich wyniki do odbioru końcowego robót Osobie nadzorującej.</w:t>
      </w:r>
    </w:p>
    <w:p w:rsidR="00593308" w:rsidRPr="00412B6B" w:rsidRDefault="00F92C72" w:rsidP="00E77B20">
      <w:pPr>
        <w:pStyle w:val="Tekstpodstawowy"/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b/>
          <w:bCs/>
          <w:sz w:val="18"/>
          <w:szCs w:val="18"/>
        </w:rPr>
        <w:t>7.3.1 Badania próbek materiałów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b/>
          <w:bCs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Na zlecenie Koordynatora Wykonawca będzie przeprowadzać dodatkowe badania tych materiałów, które budzą wątpliwości co do jakości, o ile kwestionowane materiały nie zostaną przez Wykonawcę usunięte lub ulepszone</w:t>
      </w:r>
      <w:r w:rsidR="00E77B20">
        <w:rPr>
          <w:rFonts w:ascii="Arial" w:hAnsi="Arial" w:cs="Arial"/>
          <w:sz w:val="18"/>
          <w:szCs w:val="18"/>
        </w:rPr>
        <w:t xml:space="preserve">             </w:t>
      </w:r>
      <w:r w:rsidRPr="00412B6B">
        <w:rPr>
          <w:rFonts w:ascii="Arial" w:hAnsi="Arial" w:cs="Arial"/>
          <w:sz w:val="18"/>
          <w:szCs w:val="18"/>
        </w:rPr>
        <w:t xml:space="preserve"> z własnej woli. Koszty tych dodatkowych badań pokrywa Wykonawca tylko w przypadku stwierdzenia usterek; </w:t>
      </w:r>
      <w:r w:rsidR="00E77B20">
        <w:rPr>
          <w:rFonts w:ascii="Arial" w:hAnsi="Arial" w:cs="Arial"/>
          <w:sz w:val="18"/>
          <w:szCs w:val="18"/>
        </w:rPr>
        <w:t xml:space="preserve">             </w:t>
      </w:r>
      <w:r w:rsidRPr="00412B6B">
        <w:rPr>
          <w:rFonts w:ascii="Arial" w:hAnsi="Arial" w:cs="Arial"/>
          <w:sz w:val="18"/>
          <w:szCs w:val="18"/>
        </w:rPr>
        <w:t>w przeciwnym przypadku koszty te pokrywa Zamawiający.</w:t>
      </w:r>
    </w:p>
    <w:p w:rsidR="00593308" w:rsidRPr="00412B6B" w:rsidRDefault="00F92C72" w:rsidP="00E77B20">
      <w:pPr>
        <w:pStyle w:val="Tekstpodstawowy"/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b/>
          <w:bCs/>
          <w:sz w:val="18"/>
          <w:szCs w:val="18"/>
        </w:rPr>
        <w:t>7.3.2.Badania wykonywane przez Wykonawcę w trakcie wykonywania oznakowania</w:t>
      </w:r>
    </w:p>
    <w:p w:rsidR="00E52476" w:rsidRDefault="00F92C72" w:rsidP="00E52476">
      <w:pPr>
        <w:pStyle w:val="Tekstpodstawowy"/>
        <w:spacing w:before="120" w:after="120"/>
        <w:ind w:firstLine="200"/>
        <w:jc w:val="both"/>
        <w:rPr>
          <w:rFonts w:ascii="Arial" w:hAnsi="Arial" w:cs="Arial"/>
          <w:b/>
          <w:bCs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 xml:space="preserve"> Wykonawca wykonując znakowanie poziome przeprowadza przed rozpoczęciem każdej pracy oraz w czasie jej wykonania, co najmniej raz dziennie lub zgodnie z ustaleniem SST następujące badania:</w:t>
      </w:r>
    </w:p>
    <w:p w:rsidR="00593308" w:rsidRPr="00E52476" w:rsidRDefault="00F92C72" w:rsidP="00E52476">
      <w:pPr>
        <w:pStyle w:val="Tekstpodstawowy"/>
        <w:numPr>
          <w:ilvl w:val="0"/>
          <w:numId w:val="11"/>
        </w:numPr>
        <w:spacing w:before="120" w:after="120"/>
        <w:jc w:val="both"/>
        <w:rPr>
          <w:rFonts w:ascii="Arial" w:hAnsi="Arial" w:cs="Arial"/>
          <w:b/>
          <w:bCs/>
          <w:sz w:val="18"/>
          <w:szCs w:val="18"/>
        </w:rPr>
      </w:pPr>
      <w:r w:rsidRPr="00412B6B">
        <w:rPr>
          <w:rFonts w:ascii="Arial" w:hAnsi="Arial" w:cs="Arial"/>
          <w:b/>
          <w:bCs/>
          <w:sz w:val="18"/>
          <w:szCs w:val="18"/>
        </w:rPr>
        <w:t>dla oznakowania cienkowarstwowego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Przed rozpoczęciem pracy: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- sprawdzenie oznakowania opakowań</w:t>
      </w:r>
      <w:r w:rsidR="00E77B20">
        <w:rPr>
          <w:rFonts w:ascii="Arial" w:hAnsi="Arial" w:cs="Arial"/>
          <w:sz w:val="18"/>
          <w:szCs w:val="18"/>
        </w:rPr>
        <w:t>,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- wizualną ocenę stanu materiału, w zakresie jego jednorodności i widocznych wad</w:t>
      </w:r>
      <w:r w:rsidR="00E77B20">
        <w:rPr>
          <w:rFonts w:ascii="Arial" w:hAnsi="Arial" w:cs="Arial"/>
          <w:sz w:val="18"/>
          <w:szCs w:val="18"/>
        </w:rPr>
        <w:t>,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- pomiarów wilgotności względnej powietrza</w:t>
      </w:r>
      <w:r w:rsidR="00E77B20">
        <w:rPr>
          <w:rFonts w:ascii="Arial" w:hAnsi="Arial" w:cs="Arial"/>
          <w:sz w:val="18"/>
          <w:szCs w:val="18"/>
        </w:rPr>
        <w:t>,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- pomiar temperatury powietrza i nawierzchni</w:t>
      </w:r>
      <w:r w:rsidR="00E77B20">
        <w:rPr>
          <w:rFonts w:ascii="Arial" w:hAnsi="Arial" w:cs="Arial"/>
          <w:sz w:val="18"/>
          <w:szCs w:val="18"/>
        </w:rPr>
        <w:t>,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- badanie lepkości farby</w:t>
      </w:r>
      <w:r w:rsidR="00E77B20">
        <w:rPr>
          <w:rFonts w:ascii="Arial" w:hAnsi="Arial" w:cs="Arial"/>
          <w:sz w:val="18"/>
          <w:szCs w:val="18"/>
        </w:rPr>
        <w:t>.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W czasie wykonywania pracy: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- pomiarów grubości warstwy oznakowania</w:t>
      </w:r>
      <w:r w:rsidR="00E77B20">
        <w:rPr>
          <w:rFonts w:ascii="Arial" w:hAnsi="Arial" w:cs="Arial"/>
          <w:sz w:val="18"/>
          <w:szCs w:val="18"/>
        </w:rPr>
        <w:t>,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- pomiar czasu schnięcia</w:t>
      </w:r>
      <w:r w:rsidR="00E77B20">
        <w:rPr>
          <w:rFonts w:ascii="Arial" w:hAnsi="Arial" w:cs="Arial"/>
          <w:sz w:val="18"/>
          <w:szCs w:val="18"/>
        </w:rPr>
        <w:t>,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- wizualną ocenę równomierności rozłożenia kulek szklanych</w:t>
      </w:r>
      <w:r w:rsidR="00E77B20">
        <w:rPr>
          <w:rFonts w:ascii="Arial" w:hAnsi="Arial" w:cs="Arial"/>
          <w:sz w:val="18"/>
          <w:szCs w:val="18"/>
        </w:rPr>
        <w:t>,</w:t>
      </w:r>
    </w:p>
    <w:p w:rsidR="00593308" w:rsidRPr="00412B6B" w:rsidRDefault="00F92C72" w:rsidP="00E52476">
      <w:pPr>
        <w:pStyle w:val="Tekstpodstawowy"/>
        <w:spacing w:before="120" w:after="120"/>
        <w:ind w:left="284" w:hanging="84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-</w:t>
      </w:r>
      <w:r w:rsidR="00E77B20">
        <w:rPr>
          <w:rFonts w:ascii="Arial" w:hAnsi="Arial" w:cs="Arial"/>
          <w:sz w:val="18"/>
          <w:szCs w:val="18"/>
        </w:rPr>
        <w:t xml:space="preserve"> </w:t>
      </w:r>
      <w:r w:rsidRPr="00412B6B">
        <w:rPr>
          <w:rFonts w:ascii="Arial" w:hAnsi="Arial" w:cs="Arial"/>
          <w:sz w:val="18"/>
          <w:szCs w:val="18"/>
        </w:rPr>
        <w:t>pomiar poziomych wymiaró</w:t>
      </w:r>
      <w:r w:rsidR="00E77B20">
        <w:rPr>
          <w:rFonts w:ascii="Arial" w:hAnsi="Arial" w:cs="Arial"/>
          <w:sz w:val="18"/>
          <w:szCs w:val="18"/>
        </w:rPr>
        <w:t>w oznakowania, na zgodność ze „</w:t>
      </w:r>
      <w:r w:rsidRPr="00412B6B">
        <w:rPr>
          <w:rFonts w:ascii="Arial" w:hAnsi="Arial" w:cs="Arial"/>
          <w:sz w:val="18"/>
          <w:szCs w:val="18"/>
        </w:rPr>
        <w:t xml:space="preserve">Szczegółowymi warunkami technicznymi dla </w:t>
      </w:r>
      <w:r w:rsidR="00E52476">
        <w:rPr>
          <w:rFonts w:ascii="Arial" w:hAnsi="Arial" w:cs="Arial"/>
          <w:sz w:val="18"/>
          <w:szCs w:val="18"/>
        </w:rPr>
        <w:t xml:space="preserve"> </w:t>
      </w:r>
      <w:r w:rsidRPr="00412B6B">
        <w:rPr>
          <w:rFonts w:ascii="Arial" w:hAnsi="Arial" w:cs="Arial"/>
          <w:sz w:val="18"/>
          <w:szCs w:val="18"/>
        </w:rPr>
        <w:t>znaków i sygnałów drogowych oraz urządzeń bezpieczeństwa ruchu drogowego i warunków ich umieszczania na drogach” [3]</w:t>
      </w:r>
      <w:r w:rsidR="00E77B20">
        <w:rPr>
          <w:rFonts w:ascii="Arial" w:hAnsi="Arial" w:cs="Arial"/>
          <w:sz w:val="18"/>
          <w:szCs w:val="18"/>
        </w:rPr>
        <w:t>,</w:t>
      </w:r>
    </w:p>
    <w:p w:rsidR="00593308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- wizualną ocenę równomierności skropienia na całej szerokości linii</w:t>
      </w:r>
      <w:r w:rsidR="00E77B20">
        <w:rPr>
          <w:rFonts w:ascii="Arial" w:hAnsi="Arial" w:cs="Arial"/>
          <w:sz w:val="18"/>
          <w:szCs w:val="18"/>
        </w:rPr>
        <w:t>,</w:t>
      </w:r>
    </w:p>
    <w:p w:rsidR="00E52476" w:rsidRPr="00412B6B" w:rsidRDefault="00E52476" w:rsidP="006A496D">
      <w:pPr>
        <w:pStyle w:val="Tekstpodstawowy"/>
        <w:spacing w:before="120" w:after="120"/>
        <w:jc w:val="both"/>
        <w:rPr>
          <w:rFonts w:ascii="Arial" w:hAnsi="Arial" w:cs="Arial"/>
          <w:b/>
          <w:bCs/>
          <w:sz w:val="18"/>
          <w:szCs w:val="18"/>
        </w:rPr>
      </w:pPr>
    </w:p>
    <w:p w:rsidR="00593308" w:rsidRPr="00412B6B" w:rsidRDefault="00F92C72" w:rsidP="00E52476">
      <w:pPr>
        <w:pStyle w:val="Tekstpodstawowy"/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b/>
          <w:bCs/>
          <w:sz w:val="18"/>
          <w:szCs w:val="18"/>
        </w:rPr>
        <w:lastRenderedPageBreak/>
        <w:t xml:space="preserve">dla </w:t>
      </w:r>
      <w:proofErr w:type="spellStart"/>
      <w:r w:rsidRPr="00412B6B">
        <w:rPr>
          <w:rFonts w:ascii="Arial" w:hAnsi="Arial" w:cs="Arial"/>
          <w:b/>
          <w:bCs/>
          <w:sz w:val="18"/>
          <w:szCs w:val="18"/>
        </w:rPr>
        <w:t>oznakowań</w:t>
      </w:r>
      <w:proofErr w:type="spellEnd"/>
      <w:r w:rsidRPr="00412B6B">
        <w:rPr>
          <w:rFonts w:ascii="Arial" w:hAnsi="Arial" w:cs="Arial"/>
          <w:b/>
          <w:bCs/>
          <w:sz w:val="18"/>
          <w:szCs w:val="18"/>
        </w:rPr>
        <w:t xml:space="preserve"> grubowarstwowych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Przed rozpoczęciem pracy</w:t>
      </w:r>
      <w:r w:rsidR="00E52476">
        <w:rPr>
          <w:rFonts w:ascii="Arial" w:hAnsi="Arial" w:cs="Arial"/>
          <w:sz w:val="18"/>
          <w:szCs w:val="18"/>
        </w:rPr>
        <w:t>:</w:t>
      </w:r>
      <w:r w:rsidRPr="00412B6B">
        <w:rPr>
          <w:rFonts w:ascii="Arial" w:hAnsi="Arial" w:cs="Arial"/>
          <w:sz w:val="18"/>
          <w:szCs w:val="18"/>
        </w:rPr>
        <w:t xml:space="preserve"> 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- sprawdzenie oznakowania opakowań</w:t>
      </w:r>
      <w:r w:rsidR="00E77B20">
        <w:rPr>
          <w:rFonts w:ascii="Arial" w:hAnsi="Arial" w:cs="Arial"/>
          <w:sz w:val="18"/>
          <w:szCs w:val="18"/>
        </w:rPr>
        <w:t>,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- wizualną ocenę stanu materiału, w zakresie jego jednorodności i widocznych wad</w:t>
      </w:r>
      <w:r w:rsidR="00E77B20">
        <w:rPr>
          <w:rFonts w:ascii="Arial" w:hAnsi="Arial" w:cs="Arial"/>
          <w:sz w:val="18"/>
          <w:szCs w:val="18"/>
        </w:rPr>
        <w:t>,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- pomiarów wilgotności względnej powietrza</w:t>
      </w:r>
      <w:r w:rsidR="00E77B20">
        <w:rPr>
          <w:rFonts w:ascii="Arial" w:hAnsi="Arial" w:cs="Arial"/>
          <w:sz w:val="18"/>
          <w:szCs w:val="18"/>
        </w:rPr>
        <w:t>,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- pomiar temperatury powietrza i nawierzchni</w:t>
      </w:r>
      <w:r w:rsidR="00E77B20">
        <w:rPr>
          <w:rFonts w:ascii="Arial" w:hAnsi="Arial" w:cs="Arial"/>
          <w:sz w:val="18"/>
          <w:szCs w:val="18"/>
        </w:rPr>
        <w:t>.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W czasie wykonywania pracy: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- pomiarów grubości warstwy oznakowania</w:t>
      </w:r>
      <w:r w:rsidR="00E77B20">
        <w:rPr>
          <w:rFonts w:ascii="Arial" w:hAnsi="Arial" w:cs="Arial"/>
          <w:sz w:val="18"/>
          <w:szCs w:val="18"/>
        </w:rPr>
        <w:t>,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- pomiar czasu wiązania</w:t>
      </w:r>
      <w:r w:rsidR="00E77B20">
        <w:rPr>
          <w:rFonts w:ascii="Arial" w:hAnsi="Arial" w:cs="Arial"/>
          <w:sz w:val="18"/>
          <w:szCs w:val="18"/>
        </w:rPr>
        <w:t>,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- wizualną ocenę równomierności rozłożenia kulek szklanych</w:t>
      </w:r>
      <w:r w:rsidR="00E77B20">
        <w:rPr>
          <w:rFonts w:ascii="Arial" w:hAnsi="Arial" w:cs="Arial"/>
          <w:sz w:val="18"/>
          <w:szCs w:val="18"/>
        </w:rPr>
        <w:t>,</w:t>
      </w:r>
    </w:p>
    <w:p w:rsidR="00593308" w:rsidRPr="00412B6B" w:rsidRDefault="00F92C72" w:rsidP="00E77B20">
      <w:pPr>
        <w:pStyle w:val="Tekstpodstawowy"/>
        <w:spacing w:before="120" w:after="120"/>
        <w:ind w:left="284" w:hanging="84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-</w:t>
      </w:r>
      <w:r w:rsidR="00E77B20">
        <w:rPr>
          <w:rFonts w:ascii="Arial" w:hAnsi="Arial" w:cs="Arial"/>
          <w:sz w:val="18"/>
          <w:szCs w:val="18"/>
        </w:rPr>
        <w:t xml:space="preserve"> </w:t>
      </w:r>
      <w:r w:rsidRPr="00412B6B">
        <w:rPr>
          <w:rFonts w:ascii="Arial" w:hAnsi="Arial" w:cs="Arial"/>
          <w:sz w:val="18"/>
          <w:szCs w:val="18"/>
        </w:rPr>
        <w:t>pomiar poziomych wymiarów oznakowania, na zgodność ze „ Szczegółow</w:t>
      </w:r>
      <w:r w:rsidR="00E77B20">
        <w:rPr>
          <w:rFonts w:ascii="Arial" w:hAnsi="Arial" w:cs="Arial"/>
          <w:sz w:val="18"/>
          <w:szCs w:val="18"/>
        </w:rPr>
        <w:t xml:space="preserve">ymi warunkami technicznymi dla </w:t>
      </w:r>
      <w:r w:rsidRPr="00412B6B">
        <w:rPr>
          <w:rFonts w:ascii="Arial" w:hAnsi="Arial" w:cs="Arial"/>
          <w:sz w:val="18"/>
          <w:szCs w:val="18"/>
        </w:rPr>
        <w:t xml:space="preserve">znaków i sygnałów drogowych oraz urządzeń bezpieczeństwa ruchu drogowego i warunków ich </w:t>
      </w:r>
      <w:r w:rsidRPr="00412B6B">
        <w:rPr>
          <w:rFonts w:ascii="Arial" w:hAnsi="Arial" w:cs="Arial"/>
          <w:sz w:val="18"/>
          <w:szCs w:val="18"/>
        </w:rPr>
        <w:tab/>
        <w:t>umieszczania na drogach”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b/>
          <w:bCs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- wizualną ocenę równomierności rozłożenia masy na całej szerokości linii</w:t>
      </w:r>
    </w:p>
    <w:p w:rsidR="00593308" w:rsidRPr="00412B6B" w:rsidRDefault="00F92C72" w:rsidP="008122A0">
      <w:pPr>
        <w:pStyle w:val="Tekstpodstawowy"/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b/>
          <w:bCs/>
          <w:sz w:val="18"/>
          <w:szCs w:val="18"/>
        </w:rPr>
        <w:t>7.3.3. Grubość oznakowania</w:t>
      </w:r>
    </w:p>
    <w:p w:rsidR="00593308" w:rsidRPr="00412B6B" w:rsidRDefault="00E52476" w:rsidP="00E52476">
      <w:pPr>
        <w:pStyle w:val="Tekstpodstawowy"/>
        <w:spacing w:before="120" w:after="120"/>
        <w:ind w:left="284" w:hanging="84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F92C72" w:rsidRPr="00412B6B">
        <w:rPr>
          <w:rFonts w:ascii="Arial" w:hAnsi="Arial" w:cs="Arial"/>
          <w:sz w:val="18"/>
          <w:szCs w:val="18"/>
        </w:rPr>
        <w:t xml:space="preserve">Wykonawca powinien przeprowadzić łącznie 10 pomiarów grubości warstwy oznakowania na drodze. Grubość oznakowania powinna wynosić dla oznakowania cienkowarstwowego ( grubość na mokro bez kulek szklanych) </w:t>
      </w:r>
      <w:r w:rsidR="00F92C72" w:rsidRPr="00412B6B">
        <w:rPr>
          <w:rFonts w:ascii="Arial" w:hAnsi="Arial" w:cs="Arial"/>
          <w:b/>
          <w:bCs/>
          <w:sz w:val="18"/>
          <w:szCs w:val="18"/>
        </w:rPr>
        <w:t>minimum 0,6 mm,</w:t>
      </w:r>
      <w:r w:rsidR="00F92C72" w:rsidRPr="00412B6B">
        <w:rPr>
          <w:rFonts w:ascii="Arial" w:hAnsi="Arial" w:cs="Arial"/>
          <w:sz w:val="18"/>
          <w:szCs w:val="18"/>
        </w:rPr>
        <w:t xml:space="preserve"> a dla oznakowania grubowarstwowego </w:t>
      </w:r>
      <w:r w:rsidR="00F92C72" w:rsidRPr="00412B6B">
        <w:rPr>
          <w:rFonts w:ascii="Arial" w:hAnsi="Arial" w:cs="Arial"/>
          <w:b/>
          <w:bCs/>
          <w:sz w:val="18"/>
          <w:szCs w:val="18"/>
        </w:rPr>
        <w:t>minimum 3 mm</w:t>
      </w:r>
      <w:r w:rsidR="00F92C72" w:rsidRPr="00412B6B">
        <w:rPr>
          <w:rFonts w:ascii="Arial" w:hAnsi="Arial" w:cs="Arial"/>
          <w:sz w:val="18"/>
          <w:szCs w:val="18"/>
        </w:rPr>
        <w:t xml:space="preserve"> na blasze lub płytce szklanej (300x250x0,8 mm) z określoną lokalizacją pobranej próbki i wynikiem pomiaru.</w:t>
      </w:r>
    </w:p>
    <w:p w:rsidR="00593308" w:rsidRPr="00412B6B" w:rsidRDefault="00F92C72" w:rsidP="008122A0">
      <w:pPr>
        <w:pStyle w:val="Tekstpodstawowy"/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b/>
          <w:bCs/>
          <w:sz w:val="18"/>
          <w:szCs w:val="18"/>
        </w:rPr>
        <w:t>7.3.4. Badania wykonywane przez Wykonawcę po wykonaniu oznakowania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- widzialność w nocy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b/>
          <w:bCs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- widzialność w dzień</w:t>
      </w:r>
    </w:p>
    <w:p w:rsidR="00593308" w:rsidRPr="00412B6B" w:rsidRDefault="00F92C72" w:rsidP="008122A0">
      <w:pPr>
        <w:pStyle w:val="Tekstpodstawowy"/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b/>
          <w:bCs/>
          <w:sz w:val="18"/>
          <w:szCs w:val="18"/>
        </w:rPr>
        <w:t>7.3.5. Widzialność w nocy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Za miarę widzialności w nocy przyjęto powierzchniowy współczynnik odblasku RL.</w:t>
      </w:r>
      <w:r w:rsidR="00B24BC1">
        <w:rPr>
          <w:rFonts w:ascii="Arial" w:hAnsi="Arial" w:cs="Arial"/>
          <w:sz w:val="18"/>
          <w:szCs w:val="18"/>
        </w:rPr>
        <w:t xml:space="preserve">       </w:t>
      </w:r>
      <w:r w:rsidRPr="00412B6B">
        <w:rPr>
          <w:rFonts w:ascii="Arial" w:hAnsi="Arial" w:cs="Arial"/>
          <w:sz w:val="18"/>
          <w:szCs w:val="18"/>
        </w:rPr>
        <w:t xml:space="preserve"> 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 xml:space="preserve"> Wartość współczynnika RL powinna wynosić dla oznakowania świeżego w stanie suchym: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- oznakowanie cienkowarstwowe co najmniej 250 mcd m-2 Ix-1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- oznakowanie grubowarstwowe strukturalne co najmniej 50 mcd m-2 Ix-1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Wartość współczynnika RL powinna wynosić dla oznakowania używanego po 12 miesiącach eksploatacji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- oznakowanie cienkowarstwowe c najmniej 100 mcd m-2 Ix-1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b/>
          <w:bCs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- oznakowanie grubowarstwowe strukturalne co najmniej 35 mcd m-2 Ix-1</w:t>
      </w:r>
    </w:p>
    <w:p w:rsidR="00593308" w:rsidRPr="00412B6B" w:rsidRDefault="00F92C72" w:rsidP="008122A0">
      <w:pPr>
        <w:pStyle w:val="Tekstpodstawowy"/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b/>
          <w:bCs/>
          <w:sz w:val="18"/>
          <w:szCs w:val="18"/>
        </w:rPr>
        <w:t>7.3.6. Widzialność w dzień</w:t>
      </w:r>
    </w:p>
    <w:p w:rsidR="00593308" w:rsidRPr="00412B6B" w:rsidRDefault="00F92C72" w:rsidP="008122A0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 xml:space="preserve">Widoczność oznakowania w dzień jest określona współczynnikiem luminacji w świetle rozproszonym </w:t>
      </w:r>
      <w:proofErr w:type="spellStart"/>
      <w:r w:rsidRPr="00412B6B">
        <w:rPr>
          <w:rFonts w:ascii="Arial" w:hAnsi="Arial" w:cs="Arial"/>
          <w:sz w:val="18"/>
          <w:szCs w:val="18"/>
        </w:rPr>
        <w:t>Qd</w:t>
      </w:r>
      <w:proofErr w:type="spellEnd"/>
      <w:r w:rsidRPr="00412B6B">
        <w:rPr>
          <w:rFonts w:ascii="Arial" w:hAnsi="Arial" w:cs="Arial"/>
          <w:sz w:val="18"/>
          <w:szCs w:val="18"/>
        </w:rPr>
        <w:t xml:space="preserve">. </w:t>
      </w:r>
      <w:r w:rsidR="008122A0">
        <w:rPr>
          <w:rFonts w:ascii="Arial" w:hAnsi="Arial" w:cs="Arial"/>
          <w:sz w:val="18"/>
          <w:szCs w:val="18"/>
        </w:rPr>
        <w:t xml:space="preserve">                       </w:t>
      </w:r>
      <w:r w:rsidRPr="00412B6B">
        <w:rPr>
          <w:rFonts w:ascii="Arial" w:hAnsi="Arial" w:cs="Arial"/>
          <w:sz w:val="18"/>
          <w:szCs w:val="18"/>
        </w:rPr>
        <w:t xml:space="preserve">Wartość współczynnika </w:t>
      </w:r>
      <w:proofErr w:type="spellStart"/>
      <w:r w:rsidRPr="00412B6B">
        <w:rPr>
          <w:rFonts w:ascii="Arial" w:hAnsi="Arial" w:cs="Arial"/>
          <w:sz w:val="18"/>
          <w:szCs w:val="18"/>
        </w:rPr>
        <w:t>Qd</w:t>
      </w:r>
      <w:proofErr w:type="spellEnd"/>
      <w:r w:rsidRPr="00412B6B">
        <w:rPr>
          <w:rFonts w:ascii="Arial" w:hAnsi="Arial" w:cs="Arial"/>
          <w:sz w:val="18"/>
          <w:szCs w:val="18"/>
        </w:rPr>
        <w:t xml:space="preserve"> powinna wynosić dla oznakowania świeżego w stanie suchym: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- oznakowanie cienkowarstwowe co najmniej 130 mcd m-2 Ix-1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- oznakowanie grubowarstwowe gładkie co najmniej 130 mcd m-2 Ix-1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Wartość współczynnika RL powinna wynosić dla oznakowania używanego po 12 miesiącach eksploatacji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- oznakowanie cienkowarstwowe co najmniej 100 mcd m-2 Ix-1</w:t>
      </w:r>
    </w:p>
    <w:p w:rsidR="00593308" w:rsidRPr="00412B6B" w:rsidRDefault="00F92C72" w:rsidP="002922FF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- oznakowanie grubowarstwowe gładkie co najmniej 100 mcd m-2 Ix-1</w:t>
      </w:r>
    </w:p>
    <w:p w:rsidR="00593308" w:rsidRPr="007C295D" w:rsidRDefault="00F92C72" w:rsidP="007C295D">
      <w:pPr>
        <w:pStyle w:val="Nagwek1"/>
        <w:rPr>
          <w:rFonts w:ascii="Arial" w:hAnsi="Arial" w:cs="Arial"/>
          <w:szCs w:val="18"/>
          <w:u w:val="single"/>
        </w:rPr>
      </w:pPr>
      <w:r w:rsidRPr="007C295D">
        <w:rPr>
          <w:rFonts w:ascii="Arial" w:hAnsi="Arial" w:cs="Arial"/>
          <w:szCs w:val="18"/>
          <w:u w:val="single"/>
        </w:rPr>
        <w:t>8. Obmiar robót</w:t>
      </w:r>
    </w:p>
    <w:p w:rsidR="00593308" w:rsidRPr="00412B6B" w:rsidRDefault="00F92C72" w:rsidP="007C295D">
      <w:pPr>
        <w:pStyle w:val="Nagwek2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8.1. Ogólne zasady obmiaru robót</w:t>
      </w:r>
    </w:p>
    <w:p w:rsidR="00593308" w:rsidRPr="00412B6B" w:rsidRDefault="00F92C72" w:rsidP="007C295D">
      <w:pPr>
        <w:pStyle w:val="Tekstpodstawowy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ab/>
        <w:t>Ogólne zasady obmiaru robót podano w OST D-M-00.00.00 „Wymagania ogólne” pkt 7.</w:t>
      </w:r>
    </w:p>
    <w:p w:rsidR="00593308" w:rsidRPr="00412B6B" w:rsidRDefault="00F92C72" w:rsidP="007C295D">
      <w:pPr>
        <w:pStyle w:val="Nagwek2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8.2. Jednostka obmiarowa</w:t>
      </w:r>
    </w:p>
    <w:p w:rsidR="00593308" w:rsidRPr="00412B6B" w:rsidRDefault="00F92C72" w:rsidP="007C295D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ab/>
        <w:t>Jednostką obmiarową oznakowania poziomego jest m</w:t>
      </w:r>
      <w:r w:rsidRPr="00412B6B">
        <w:rPr>
          <w:rFonts w:ascii="Arial" w:hAnsi="Arial" w:cs="Arial"/>
          <w:sz w:val="18"/>
          <w:szCs w:val="18"/>
          <w:vertAlign w:val="superscript"/>
        </w:rPr>
        <w:t>2</w:t>
      </w:r>
      <w:r w:rsidRPr="00412B6B">
        <w:rPr>
          <w:rFonts w:ascii="Arial" w:hAnsi="Arial" w:cs="Arial"/>
          <w:sz w:val="18"/>
          <w:szCs w:val="18"/>
        </w:rPr>
        <w:t xml:space="preserve"> (metr kwadratowy) powierzchni naniesionych znaków lub liczba umieszczonych punktowych elementów odblaskowych.</w:t>
      </w:r>
    </w:p>
    <w:p w:rsidR="00593308" w:rsidRPr="007C295D" w:rsidRDefault="00F92C72" w:rsidP="007C295D">
      <w:pPr>
        <w:pStyle w:val="Nagwek1"/>
        <w:rPr>
          <w:rFonts w:ascii="Arial" w:hAnsi="Arial" w:cs="Arial"/>
          <w:szCs w:val="18"/>
          <w:u w:val="single"/>
        </w:rPr>
      </w:pPr>
      <w:r w:rsidRPr="007C295D">
        <w:rPr>
          <w:rFonts w:ascii="Arial" w:hAnsi="Arial" w:cs="Arial"/>
          <w:szCs w:val="18"/>
          <w:u w:val="single"/>
        </w:rPr>
        <w:lastRenderedPageBreak/>
        <w:t>9. odbiór robót</w:t>
      </w:r>
    </w:p>
    <w:p w:rsidR="00593308" w:rsidRPr="00412B6B" w:rsidRDefault="00F92C72" w:rsidP="007C295D">
      <w:pPr>
        <w:pStyle w:val="Nagwek2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9.1. Ogólne zasady odbioru robót</w:t>
      </w:r>
    </w:p>
    <w:p w:rsidR="00593308" w:rsidRPr="00412B6B" w:rsidRDefault="00F92C72" w:rsidP="008122A0">
      <w:pPr>
        <w:ind w:firstLine="4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Ogólne zasady odbioru robót podano w OST D-M-00.00.00 „Wymagania ogólne” pkt 8.</w:t>
      </w:r>
      <w:r w:rsidR="008122A0">
        <w:rPr>
          <w:rFonts w:ascii="Arial" w:hAnsi="Arial" w:cs="Arial"/>
          <w:sz w:val="18"/>
          <w:szCs w:val="18"/>
        </w:rPr>
        <w:t xml:space="preserve"> </w:t>
      </w:r>
      <w:r w:rsidRPr="00412B6B">
        <w:rPr>
          <w:rFonts w:ascii="Arial" w:hAnsi="Arial" w:cs="Arial"/>
          <w:sz w:val="18"/>
          <w:szCs w:val="18"/>
        </w:rPr>
        <w:t xml:space="preserve">Roboty uznaje się </w:t>
      </w:r>
      <w:r w:rsidR="006A496D">
        <w:rPr>
          <w:rFonts w:ascii="Arial" w:hAnsi="Arial" w:cs="Arial"/>
          <w:sz w:val="18"/>
          <w:szCs w:val="18"/>
        </w:rPr>
        <w:t xml:space="preserve">                   </w:t>
      </w:r>
      <w:bookmarkStart w:id="0" w:name="_GoBack"/>
      <w:bookmarkEnd w:id="0"/>
      <w:r w:rsidRPr="00412B6B">
        <w:rPr>
          <w:rFonts w:ascii="Arial" w:hAnsi="Arial" w:cs="Arial"/>
          <w:sz w:val="18"/>
          <w:szCs w:val="18"/>
        </w:rPr>
        <w:t>za wykonane zgodnie z dokumentacją projektową, SST i wymaganiami Inspektora Nadzoru, jeżeli wszystkie pomiary i badania, z zachowaniem tolerancji wg pkt 6, dały wyniki pozytywne.</w:t>
      </w:r>
    </w:p>
    <w:p w:rsidR="00593308" w:rsidRPr="00412B6B" w:rsidRDefault="00F92C72" w:rsidP="007C295D">
      <w:pPr>
        <w:pStyle w:val="Nagwek2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9.2. Odbiór robót zanikających i ulegających zakryciu</w:t>
      </w:r>
    </w:p>
    <w:p w:rsidR="00593308" w:rsidRPr="00412B6B" w:rsidRDefault="00F92C72" w:rsidP="007C295D">
      <w:pPr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ab/>
        <w:t>Odbiór robót zanikających i ulegających zakryciu, w zależności od przyjętego sposobu wykonania robót, może być dokonany po:</w:t>
      </w:r>
    </w:p>
    <w:p w:rsidR="008122A0" w:rsidRDefault="00F92C72" w:rsidP="008122A0">
      <w:pPr>
        <w:pStyle w:val="Akapitzlist"/>
        <w:numPr>
          <w:ilvl w:val="0"/>
          <w:numId w:val="12"/>
        </w:numPr>
        <w:shd w:val="clear" w:color="auto" w:fill="FFFFFF"/>
        <w:tabs>
          <w:tab w:val="left" w:pos="264"/>
        </w:tabs>
        <w:spacing w:before="5" w:line="226" w:lineRule="exact"/>
        <w:jc w:val="both"/>
        <w:rPr>
          <w:rFonts w:ascii="Arial" w:hAnsi="Arial" w:cs="Arial"/>
          <w:sz w:val="18"/>
          <w:szCs w:val="18"/>
        </w:rPr>
      </w:pPr>
      <w:r w:rsidRPr="008122A0">
        <w:rPr>
          <w:rFonts w:ascii="Arial" w:hAnsi="Arial" w:cs="Arial"/>
          <w:sz w:val="18"/>
          <w:szCs w:val="18"/>
        </w:rPr>
        <w:t>oczyszczeniu powierzchni nawierzchni,</w:t>
      </w:r>
    </w:p>
    <w:p w:rsidR="008122A0" w:rsidRDefault="00F92C72" w:rsidP="008122A0">
      <w:pPr>
        <w:pStyle w:val="Akapitzlist"/>
        <w:numPr>
          <w:ilvl w:val="0"/>
          <w:numId w:val="12"/>
        </w:numPr>
        <w:shd w:val="clear" w:color="auto" w:fill="FFFFFF"/>
        <w:tabs>
          <w:tab w:val="left" w:pos="264"/>
        </w:tabs>
        <w:spacing w:before="5" w:line="226" w:lineRule="exact"/>
        <w:jc w:val="both"/>
        <w:rPr>
          <w:rFonts w:ascii="Arial" w:hAnsi="Arial" w:cs="Arial"/>
          <w:sz w:val="18"/>
          <w:szCs w:val="18"/>
        </w:rPr>
      </w:pPr>
      <w:r w:rsidRPr="008122A0">
        <w:rPr>
          <w:rFonts w:ascii="Arial" w:hAnsi="Arial" w:cs="Arial"/>
          <w:sz w:val="18"/>
          <w:szCs w:val="18"/>
        </w:rPr>
        <w:t>przed znakowaniu,</w:t>
      </w:r>
    </w:p>
    <w:p w:rsidR="008122A0" w:rsidRDefault="00F92C72" w:rsidP="008122A0">
      <w:pPr>
        <w:pStyle w:val="Akapitzlist"/>
        <w:numPr>
          <w:ilvl w:val="0"/>
          <w:numId w:val="12"/>
        </w:numPr>
        <w:shd w:val="clear" w:color="auto" w:fill="FFFFFF"/>
        <w:tabs>
          <w:tab w:val="left" w:pos="264"/>
        </w:tabs>
        <w:spacing w:before="5" w:line="226" w:lineRule="exact"/>
        <w:jc w:val="both"/>
        <w:rPr>
          <w:rFonts w:ascii="Arial" w:hAnsi="Arial" w:cs="Arial"/>
          <w:sz w:val="18"/>
          <w:szCs w:val="18"/>
        </w:rPr>
      </w:pPr>
      <w:r w:rsidRPr="008122A0">
        <w:rPr>
          <w:rFonts w:ascii="Arial" w:hAnsi="Arial" w:cs="Arial"/>
          <w:sz w:val="18"/>
          <w:szCs w:val="18"/>
        </w:rPr>
        <w:t>frezowaniu nawierzchni przed wykonaniem znakowania materiałem grubowarstwowym,</w:t>
      </w:r>
    </w:p>
    <w:p w:rsidR="00593308" w:rsidRPr="008122A0" w:rsidRDefault="00F92C72" w:rsidP="008122A0">
      <w:pPr>
        <w:pStyle w:val="Akapitzlist"/>
        <w:numPr>
          <w:ilvl w:val="0"/>
          <w:numId w:val="12"/>
        </w:numPr>
        <w:shd w:val="clear" w:color="auto" w:fill="FFFFFF"/>
        <w:tabs>
          <w:tab w:val="left" w:pos="264"/>
        </w:tabs>
        <w:spacing w:before="5" w:line="226" w:lineRule="exact"/>
        <w:jc w:val="both"/>
        <w:rPr>
          <w:rFonts w:ascii="Arial" w:hAnsi="Arial" w:cs="Arial"/>
          <w:sz w:val="18"/>
          <w:szCs w:val="18"/>
        </w:rPr>
      </w:pPr>
      <w:r w:rsidRPr="008122A0">
        <w:rPr>
          <w:rFonts w:ascii="Arial" w:hAnsi="Arial" w:cs="Arial"/>
          <w:sz w:val="18"/>
          <w:szCs w:val="18"/>
        </w:rPr>
        <w:t>usunięciu istniejącego oznakowania poziomego.</w:t>
      </w:r>
    </w:p>
    <w:p w:rsidR="00593308" w:rsidRPr="00412B6B" w:rsidRDefault="00F92C72" w:rsidP="007C295D">
      <w:pPr>
        <w:pStyle w:val="Nagwek2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9.3. Odbiór ostateczny</w:t>
      </w:r>
    </w:p>
    <w:p w:rsidR="00593308" w:rsidRPr="00412B6B" w:rsidRDefault="00F92C72" w:rsidP="007C295D">
      <w:pPr>
        <w:pStyle w:val="Tekstpodstawowy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ab/>
        <w:t>Odbioru ostatecznego należy dokonać po całkowitym zakończeniu robót, na podstawie wyników pomiarów</w:t>
      </w:r>
      <w:r w:rsidR="008122A0">
        <w:rPr>
          <w:rFonts w:ascii="Arial" w:hAnsi="Arial" w:cs="Arial"/>
          <w:sz w:val="18"/>
          <w:szCs w:val="18"/>
        </w:rPr>
        <w:t xml:space="preserve">                  </w:t>
      </w:r>
      <w:r w:rsidRPr="00412B6B">
        <w:rPr>
          <w:rFonts w:ascii="Arial" w:hAnsi="Arial" w:cs="Arial"/>
          <w:sz w:val="18"/>
          <w:szCs w:val="18"/>
        </w:rPr>
        <w:t xml:space="preserve"> i badań jakościowych określonych w punktach od 2 do 6.</w:t>
      </w:r>
    </w:p>
    <w:p w:rsidR="00593308" w:rsidRPr="00412B6B" w:rsidRDefault="00F92C72" w:rsidP="007C295D">
      <w:pPr>
        <w:pStyle w:val="Nagwek2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9.4. Odbiór pogwarancyjny</w:t>
      </w:r>
    </w:p>
    <w:p w:rsidR="00593308" w:rsidRPr="00412B6B" w:rsidRDefault="00F92C72" w:rsidP="007C295D">
      <w:pPr>
        <w:pStyle w:val="Tekstpodstawowy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ab/>
        <w:t>Odbioru pogwarancyjnego należy dokonać po upływie okresu gwarancyjnego, ustalonego w SST. Sprawdzeniu podlegają cechy oznakowania określone w POD-97 [4].</w:t>
      </w:r>
    </w:p>
    <w:p w:rsidR="00593308" w:rsidRPr="00412B6B" w:rsidRDefault="00F92C72" w:rsidP="007C295D">
      <w:pPr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ab/>
        <w:t>Zaleca się stosowanie następujących minimalnych okresów gwarancyjnych:</w:t>
      </w:r>
    </w:p>
    <w:p w:rsidR="00593308" w:rsidRPr="00412B6B" w:rsidRDefault="00F92C72" w:rsidP="007C295D">
      <w:pPr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a) dla oznakowania cienkowarstwowego:</w:t>
      </w:r>
    </w:p>
    <w:p w:rsidR="002922FF" w:rsidRDefault="00F92C72" w:rsidP="002922FF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 w:rsidRPr="002922FF">
        <w:rPr>
          <w:rFonts w:ascii="Arial" w:hAnsi="Arial" w:cs="Arial"/>
          <w:sz w:val="18"/>
          <w:szCs w:val="18"/>
        </w:rPr>
        <w:t>na przejściach dla pieszych na odcinkach zamiejskich 12 miesięcy,</w:t>
      </w:r>
    </w:p>
    <w:p w:rsidR="002922FF" w:rsidRPr="002922FF" w:rsidRDefault="00F92C72" w:rsidP="002922FF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 w:rsidRPr="002922FF">
        <w:rPr>
          <w:rFonts w:ascii="Arial" w:hAnsi="Arial" w:cs="Arial"/>
          <w:sz w:val="18"/>
          <w:szCs w:val="18"/>
        </w:rPr>
        <w:t>na nawierzchniach bitumicznych o warstwie ścieralnej spękanej, kruszącej się, z luźnymi grysami oraz na nawierzchni w miejscach wykonywanych remontów cząstkowych emulsją asfaltową i grysami skraca się okres gwarancyjny dla pozostałych linii poziomych do 6 miesięcy.</w:t>
      </w:r>
    </w:p>
    <w:p w:rsidR="00593308" w:rsidRPr="00412B6B" w:rsidRDefault="00F92C72" w:rsidP="007C295D">
      <w:pPr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 xml:space="preserve">b) dla oznakowania grubowarstwowego 24 miesiące </w:t>
      </w:r>
    </w:p>
    <w:p w:rsidR="00593308" w:rsidRPr="007C295D" w:rsidRDefault="00F92C72" w:rsidP="007C295D">
      <w:pPr>
        <w:pStyle w:val="Nagwek1"/>
        <w:rPr>
          <w:rFonts w:ascii="Arial" w:hAnsi="Arial" w:cs="Arial"/>
          <w:szCs w:val="18"/>
          <w:u w:val="single"/>
        </w:rPr>
      </w:pPr>
      <w:r w:rsidRPr="007C295D">
        <w:rPr>
          <w:rFonts w:ascii="Arial" w:hAnsi="Arial" w:cs="Arial"/>
          <w:szCs w:val="18"/>
          <w:u w:val="single"/>
        </w:rPr>
        <w:t>10. podstawa płatności</w:t>
      </w:r>
    </w:p>
    <w:p w:rsidR="00593308" w:rsidRPr="00412B6B" w:rsidRDefault="00F92C72" w:rsidP="007C295D">
      <w:pPr>
        <w:pStyle w:val="Nagwek2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10.1. Ogólne ustalenia dotyczące podstawy płatności</w:t>
      </w:r>
    </w:p>
    <w:p w:rsidR="00593308" w:rsidRPr="00412B6B" w:rsidRDefault="00F92C72" w:rsidP="007C295D">
      <w:pPr>
        <w:pStyle w:val="Tekstpodstawowy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Ogólne ustalenia dotyczące podstawy płatności podano w OST D-M-00.00.00 „Wymagania ogólne” pkt 9.</w:t>
      </w:r>
    </w:p>
    <w:p w:rsidR="00593308" w:rsidRPr="00412B6B" w:rsidRDefault="00F92C72" w:rsidP="007C295D">
      <w:pPr>
        <w:pStyle w:val="Nagwek2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10.2. Cena jednostki obmiarowej</w:t>
      </w:r>
    </w:p>
    <w:p w:rsidR="00593308" w:rsidRPr="00412B6B" w:rsidRDefault="00F92C72" w:rsidP="007C295D">
      <w:pPr>
        <w:shd w:val="clear" w:color="auto" w:fill="FFFFFF"/>
        <w:spacing w:before="96" w:line="226" w:lineRule="exact"/>
        <w:ind w:left="662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ab/>
        <w:t>Cena 1 m</w:t>
      </w:r>
      <w:r w:rsidRPr="00412B6B">
        <w:rPr>
          <w:rFonts w:ascii="Arial" w:hAnsi="Arial" w:cs="Arial"/>
          <w:sz w:val="18"/>
          <w:szCs w:val="18"/>
          <w:vertAlign w:val="superscript"/>
        </w:rPr>
        <w:t>2</w:t>
      </w:r>
      <w:r w:rsidRPr="00412B6B">
        <w:rPr>
          <w:rFonts w:ascii="Arial" w:hAnsi="Arial" w:cs="Arial"/>
          <w:sz w:val="18"/>
          <w:szCs w:val="18"/>
        </w:rPr>
        <w:t xml:space="preserve"> wykonania robót obejmuje:</w:t>
      </w:r>
    </w:p>
    <w:p w:rsidR="00593308" w:rsidRPr="00412B6B" w:rsidRDefault="002922FF" w:rsidP="002922FF">
      <w:pPr>
        <w:shd w:val="clear" w:color="auto" w:fill="FFFFFF"/>
        <w:tabs>
          <w:tab w:val="left" w:pos="264"/>
        </w:tabs>
        <w:spacing w:before="5" w:line="226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F92C72" w:rsidRPr="00412B6B">
        <w:rPr>
          <w:rFonts w:ascii="Arial" w:hAnsi="Arial" w:cs="Arial"/>
          <w:sz w:val="18"/>
          <w:szCs w:val="18"/>
        </w:rPr>
        <w:t>prace pomiarowe, roboty przygotowawcze i oznakowanie robót,</w:t>
      </w:r>
    </w:p>
    <w:p w:rsidR="00593308" w:rsidRPr="00412B6B" w:rsidRDefault="002922FF" w:rsidP="002922FF">
      <w:pPr>
        <w:shd w:val="clear" w:color="auto" w:fill="FFFFFF"/>
        <w:tabs>
          <w:tab w:val="left" w:pos="264"/>
        </w:tabs>
        <w:spacing w:line="226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F92C72" w:rsidRPr="00412B6B">
        <w:rPr>
          <w:rFonts w:ascii="Arial" w:hAnsi="Arial" w:cs="Arial"/>
          <w:sz w:val="18"/>
          <w:szCs w:val="18"/>
        </w:rPr>
        <w:t>przygotowanie i dostarczenie materiałów,</w:t>
      </w:r>
    </w:p>
    <w:p w:rsidR="00593308" w:rsidRPr="00412B6B" w:rsidRDefault="002922FF" w:rsidP="002922FF">
      <w:pPr>
        <w:shd w:val="clear" w:color="auto" w:fill="FFFFFF"/>
        <w:tabs>
          <w:tab w:val="left" w:pos="264"/>
        </w:tabs>
        <w:spacing w:line="226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F92C72" w:rsidRPr="00412B6B">
        <w:rPr>
          <w:rFonts w:ascii="Arial" w:hAnsi="Arial" w:cs="Arial"/>
          <w:sz w:val="18"/>
          <w:szCs w:val="18"/>
        </w:rPr>
        <w:t>oczyszczenie podłoża (nawierzchni),</w:t>
      </w:r>
    </w:p>
    <w:p w:rsidR="002922FF" w:rsidRDefault="002922FF" w:rsidP="002922FF">
      <w:pPr>
        <w:shd w:val="clear" w:color="auto" w:fill="FFFFFF"/>
        <w:tabs>
          <w:tab w:val="left" w:pos="264"/>
        </w:tabs>
        <w:spacing w:line="226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6A496D">
        <w:rPr>
          <w:rFonts w:ascii="Arial" w:hAnsi="Arial" w:cs="Arial"/>
          <w:sz w:val="18"/>
          <w:szCs w:val="18"/>
        </w:rPr>
        <w:t>przed</w:t>
      </w:r>
      <w:r w:rsidR="00F92C72" w:rsidRPr="00412B6B">
        <w:rPr>
          <w:rFonts w:ascii="Arial" w:hAnsi="Arial" w:cs="Arial"/>
          <w:sz w:val="18"/>
          <w:szCs w:val="18"/>
        </w:rPr>
        <w:t>znakowanie,</w:t>
      </w:r>
    </w:p>
    <w:p w:rsidR="00593308" w:rsidRPr="00412B6B" w:rsidRDefault="002922FF" w:rsidP="006A496D">
      <w:pPr>
        <w:shd w:val="clear" w:color="auto" w:fill="FFFFFF"/>
        <w:tabs>
          <w:tab w:val="left" w:pos="264"/>
        </w:tabs>
        <w:spacing w:line="226" w:lineRule="exact"/>
        <w:ind w:left="142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F92C72" w:rsidRPr="00412B6B">
        <w:rPr>
          <w:rFonts w:ascii="Arial" w:hAnsi="Arial" w:cs="Arial"/>
          <w:sz w:val="18"/>
          <w:szCs w:val="18"/>
        </w:rPr>
        <w:t>naniesienie powłoki znaków na nawierzchnię drogi o kształtach i wymiarach zgodnych z</w:t>
      </w:r>
      <w:r w:rsidR="00B24BC1">
        <w:rPr>
          <w:rFonts w:ascii="Arial" w:hAnsi="Arial" w:cs="Arial"/>
          <w:sz w:val="18"/>
          <w:szCs w:val="18"/>
        </w:rPr>
        <w:t xml:space="preserve"> </w:t>
      </w:r>
      <w:r w:rsidR="00F92C72" w:rsidRPr="00412B6B">
        <w:rPr>
          <w:rFonts w:ascii="Arial" w:hAnsi="Arial" w:cs="Arial"/>
          <w:sz w:val="18"/>
          <w:szCs w:val="18"/>
        </w:rPr>
        <w:t>„</w:t>
      </w:r>
      <w:r>
        <w:rPr>
          <w:rFonts w:ascii="Arial" w:hAnsi="Arial" w:cs="Arial"/>
          <w:sz w:val="18"/>
          <w:szCs w:val="18"/>
        </w:rPr>
        <w:t>Załącznikiem</w:t>
      </w:r>
      <w:r w:rsidR="007C295D">
        <w:rPr>
          <w:rFonts w:ascii="Arial" w:hAnsi="Arial" w:cs="Arial"/>
          <w:sz w:val="18"/>
          <w:szCs w:val="18"/>
        </w:rPr>
        <w:t xml:space="preserve"> </w:t>
      </w:r>
      <w:r w:rsidR="00F92C72" w:rsidRPr="00412B6B">
        <w:rPr>
          <w:rFonts w:ascii="Arial" w:hAnsi="Arial" w:cs="Arial"/>
          <w:sz w:val="18"/>
          <w:szCs w:val="18"/>
        </w:rPr>
        <w:t xml:space="preserve">nr 2 </w:t>
      </w:r>
      <w:r w:rsidR="006A496D">
        <w:rPr>
          <w:rFonts w:ascii="Arial" w:hAnsi="Arial" w:cs="Arial"/>
          <w:sz w:val="18"/>
          <w:szCs w:val="18"/>
        </w:rPr>
        <w:t xml:space="preserve">                    </w:t>
      </w:r>
      <w:r w:rsidR="00F92C72" w:rsidRPr="00412B6B">
        <w:rPr>
          <w:rFonts w:ascii="Arial" w:hAnsi="Arial" w:cs="Arial"/>
          <w:sz w:val="18"/>
          <w:szCs w:val="18"/>
        </w:rPr>
        <w:t>do rozporządzenia Ministra Infrastruktury z dnia 3 lipca 2003 r. w sprawie szczegółowych warunków technicznych dla znaków i sygnałów drogowych oraz urządzeń</w:t>
      </w:r>
      <w:r w:rsidR="006A496D">
        <w:rPr>
          <w:rFonts w:ascii="Arial" w:hAnsi="Arial" w:cs="Arial"/>
          <w:sz w:val="18"/>
          <w:szCs w:val="18"/>
        </w:rPr>
        <w:t xml:space="preserve"> bezpieczeństwa ruchu drogowego </w:t>
      </w:r>
      <w:r w:rsidR="00F92C72" w:rsidRPr="00412B6B">
        <w:rPr>
          <w:rFonts w:ascii="Arial" w:hAnsi="Arial" w:cs="Arial"/>
          <w:sz w:val="18"/>
          <w:szCs w:val="18"/>
        </w:rPr>
        <w:t>i warunków ich umieszczania na drogach”,</w:t>
      </w:r>
    </w:p>
    <w:p w:rsidR="00593308" w:rsidRPr="00412B6B" w:rsidRDefault="002922FF" w:rsidP="002922FF">
      <w:pPr>
        <w:shd w:val="clear" w:color="auto" w:fill="FFFFFF"/>
        <w:tabs>
          <w:tab w:val="left" w:pos="264"/>
        </w:tabs>
        <w:spacing w:before="10" w:line="216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F92C72" w:rsidRPr="00412B6B">
        <w:rPr>
          <w:rFonts w:ascii="Arial" w:hAnsi="Arial" w:cs="Arial"/>
          <w:sz w:val="18"/>
          <w:szCs w:val="18"/>
        </w:rPr>
        <w:t>ochrona znaków przed zniszczeniem przez pojazdy w czasie prowadzenia robót,</w:t>
      </w:r>
    </w:p>
    <w:p w:rsidR="00593308" w:rsidRDefault="002922FF" w:rsidP="006A496D">
      <w:pPr>
        <w:shd w:val="clear" w:color="auto" w:fill="FFFFFF"/>
        <w:tabs>
          <w:tab w:val="left" w:pos="264"/>
        </w:tabs>
        <w:spacing w:before="1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F92C72" w:rsidRPr="00412B6B">
        <w:rPr>
          <w:rFonts w:ascii="Arial" w:hAnsi="Arial" w:cs="Arial"/>
          <w:sz w:val="18"/>
          <w:szCs w:val="18"/>
        </w:rPr>
        <w:t>przeprowadzenie pomiarów i badań laboratoryjnych wymaganych w specyfikacji technicznej.</w:t>
      </w:r>
    </w:p>
    <w:p w:rsidR="006A496D" w:rsidRPr="00412B6B" w:rsidRDefault="006A496D" w:rsidP="006A496D">
      <w:pPr>
        <w:shd w:val="clear" w:color="auto" w:fill="FFFFFF"/>
        <w:tabs>
          <w:tab w:val="left" w:pos="264"/>
        </w:tabs>
        <w:spacing w:before="19"/>
        <w:jc w:val="both"/>
        <w:rPr>
          <w:rFonts w:ascii="Arial" w:hAnsi="Arial" w:cs="Arial"/>
          <w:sz w:val="18"/>
          <w:szCs w:val="18"/>
        </w:rPr>
      </w:pPr>
    </w:p>
    <w:p w:rsidR="002922FF" w:rsidRDefault="00F92C72" w:rsidP="002922FF">
      <w:pPr>
        <w:shd w:val="clear" w:color="auto" w:fill="FFFFFF"/>
        <w:spacing w:before="144"/>
        <w:jc w:val="both"/>
        <w:rPr>
          <w:rFonts w:ascii="Arial" w:hAnsi="Arial" w:cs="Arial"/>
          <w:b/>
          <w:bCs/>
          <w:sz w:val="18"/>
          <w:szCs w:val="18"/>
        </w:rPr>
      </w:pPr>
      <w:r w:rsidRPr="00412B6B">
        <w:rPr>
          <w:rFonts w:ascii="Arial" w:hAnsi="Arial" w:cs="Arial"/>
          <w:b/>
          <w:bCs/>
          <w:sz w:val="18"/>
          <w:szCs w:val="18"/>
        </w:rPr>
        <w:t>11</w:t>
      </w:r>
      <w:r w:rsidRPr="008122A0">
        <w:rPr>
          <w:rFonts w:ascii="Arial" w:hAnsi="Arial" w:cs="Arial"/>
          <w:b/>
          <w:bCs/>
          <w:sz w:val="20"/>
          <w:szCs w:val="18"/>
        </w:rPr>
        <w:t>. PRZEPISY ZWI</w:t>
      </w:r>
      <w:r w:rsidRPr="008122A0">
        <w:rPr>
          <w:rFonts w:ascii="Arial" w:hAnsi="Arial" w:cs="Arial"/>
          <w:sz w:val="20"/>
          <w:szCs w:val="18"/>
        </w:rPr>
        <w:t>Ą</w:t>
      </w:r>
      <w:r w:rsidRPr="008122A0">
        <w:rPr>
          <w:rFonts w:ascii="Arial" w:hAnsi="Arial" w:cs="Arial"/>
          <w:b/>
          <w:bCs/>
          <w:sz w:val="20"/>
          <w:szCs w:val="18"/>
        </w:rPr>
        <w:t>ZANE</w:t>
      </w:r>
    </w:p>
    <w:p w:rsidR="007C295D" w:rsidRPr="008122A0" w:rsidRDefault="008122A0" w:rsidP="002922FF">
      <w:pPr>
        <w:shd w:val="clear" w:color="auto" w:fill="FFFFFF"/>
        <w:spacing w:before="144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11.1.</w:t>
      </w:r>
      <w:r>
        <w:rPr>
          <w:rFonts w:ascii="Arial" w:hAnsi="Arial" w:cs="Arial"/>
          <w:b/>
          <w:bCs/>
          <w:sz w:val="18"/>
          <w:szCs w:val="18"/>
        </w:rPr>
        <w:tab/>
        <w:t>Normy</w:t>
      </w:r>
    </w:p>
    <w:p w:rsidR="00593308" w:rsidRPr="00412B6B" w:rsidRDefault="00F92C72" w:rsidP="002922FF">
      <w:pPr>
        <w:shd w:val="clear" w:color="auto" w:fill="FFFFFF"/>
        <w:tabs>
          <w:tab w:val="left" w:pos="466"/>
          <w:tab w:val="left" w:pos="2198"/>
        </w:tabs>
        <w:spacing w:before="110" w:line="276" w:lineRule="auto"/>
        <w:ind w:left="86" w:firstLine="1048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PN-C-81400</w:t>
      </w:r>
      <w:r w:rsidRPr="00412B6B">
        <w:rPr>
          <w:rFonts w:ascii="Arial" w:hAnsi="Arial" w:cs="Arial"/>
          <w:sz w:val="18"/>
          <w:szCs w:val="18"/>
        </w:rPr>
        <w:tab/>
      </w:r>
      <w:r w:rsidR="002922FF">
        <w:rPr>
          <w:rFonts w:ascii="Arial" w:hAnsi="Arial" w:cs="Arial"/>
          <w:sz w:val="18"/>
          <w:szCs w:val="18"/>
        </w:rPr>
        <w:t xml:space="preserve">            </w:t>
      </w:r>
      <w:r w:rsidRPr="00412B6B">
        <w:rPr>
          <w:rFonts w:ascii="Arial" w:hAnsi="Arial" w:cs="Arial"/>
          <w:sz w:val="18"/>
          <w:szCs w:val="18"/>
        </w:rPr>
        <w:t>Wyroby lakierowe. Pakowanie, przechowywanie i transport</w:t>
      </w:r>
    </w:p>
    <w:p w:rsidR="00593308" w:rsidRPr="00412B6B" w:rsidRDefault="00F92C72" w:rsidP="002922FF">
      <w:pPr>
        <w:shd w:val="clear" w:color="auto" w:fill="FFFFFF"/>
        <w:tabs>
          <w:tab w:val="left" w:pos="466"/>
          <w:tab w:val="left" w:pos="2198"/>
        </w:tabs>
        <w:spacing w:line="276" w:lineRule="auto"/>
        <w:ind w:left="86" w:firstLine="1048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PN-O-79252</w:t>
      </w:r>
      <w:r w:rsidRPr="00412B6B">
        <w:rPr>
          <w:rFonts w:ascii="Arial" w:hAnsi="Arial" w:cs="Arial"/>
          <w:sz w:val="18"/>
          <w:szCs w:val="18"/>
        </w:rPr>
        <w:tab/>
      </w:r>
      <w:r w:rsidR="002922FF">
        <w:rPr>
          <w:rFonts w:ascii="Arial" w:hAnsi="Arial" w:cs="Arial"/>
          <w:sz w:val="18"/>
          <w:szCs w:val="18"/>
        </w:rPr>
        <w:t xml:space="preserve">            </w:t>
      </w:r>
      <w:r w:rsidRPr="00412B6B">
        <w:rPr>
          <w:rFonts w:ascii="Arial" w:hAnsi="Arial" w:cs="Arial"/>
          <w:sz w:val="18"/>
          <w:szCs w:val="18"/>
        </w:rPr>
        <w:t>Opakowania</w:t>
      </w:r>
      <w:r w:rsidR="00B24BC1">
        <w:rPr>
          <w:rFonts w:ascii="Arial" w:hAnsi="Arial" w:cs="Arial"/>
          <w:sz w:val="18"/>
          <w:szCs w:val="18"/>
        </w:rPr>
        <w:t xml:space="preserve"> </w:t>
      </w:r>
      <w:r w:rsidRPr="00412B6B">
        <w:rPr>
          <w:rFonts w:ascii="Arial" w:hAnsi="Arial" w:cs="Arial"/>
          <w:sz w:val="18"/>
          <w:szCs w:val="18"/>
        </w:rPr>
        <w:t xml:space="preserve"> transportowe</w:t>
      </w:r>
      <w:r w:rsidR="00B24BC1">
        <w:rPr>
          <w:rFonts w:ascii="Arial" w:hAnsi="Arial" w:cs="Arial"/>
          <w:sz w:val="18"/>
          <w:szCs w:val="18"/>
        </w:rPr>
        <w:t xml:space="preserve"> </w:t>
      </w:r>
      <w:r w:rsidRPr="00412B6B">
        <w:rPr>
          <w:rFonts w:ascii="Arial" w:hAnsi="Arial" w:cs="Arial"/>
          <w:sz w:val="18"/>
          <w:szCs w:val="18"/>
        </w:rPr>
        <w:t xml:space="preserve"> z</w:t>
      </w:r>
      <w:r w:rsidR="00B24BC1">
        <w:rPr>
          <w:rFonts w:ascii="Arial" w:hAnsi="Arial" w:cs="Arial"/>
          <w:sz w:val="18"/>
          <w:szCs w:val="18"/>
        </w:rPr>
        <w:t xml:space="preserve"> </w:t>
      </w:r>
      <w:r w:rsidRPr="00412B6B">
        <w:rPr>
          <w:rFonts w:ascii="Arial" w:hAnsi="Arial" w:cs="Arial"/>
          <w:sz w:val="18"/>
          <w:szCs w:val="18"/>
        </w:rPr>
        <w:t>zawartością.</w:t>
      </w:r>
      <w:r w:rsidR="00B24BC1">
        <w:rPr>
          <w:rFonts w:ascii="Arial" w:hAnsi="Arial" w:cs="Arial"/>
          <w:sz w:val="18"/>
          <w:szCs w:val="18"/>
        </w:rPr>
        <w:t xml:space="preserve"> </w:t>
      </w:r>
      <w:r w:rsidRPr="00412B6B">
        <w:rPr>
          <w:rFonts w:ascii="Arial" w:hAnsi="Arial" w:cs="Arial"/>
          <w:sz w:val="18"/>
          <w:szCs w:val="18"/>
        </w:rPr>
        <w:t xml:space="preserve"> Znaki</w:t>
      </w:r>
      <w:r w:rsidR="00B24BC1">
        <w:rPr>
          <w:rFonts w:ascii="Arial" w:hAnsi="Arial" w:cs="Arial"/>
          <w:sz w:val="18"/>
          <w:szCs w:val="18"/>
        </w:rPr>
        <w:t xml:space="preserve"> </w:t>
      </w:r>
      <w:r w:rsidRPr="00412B6B">
        <w:rPr>
          <w:rFonts w:ascii="Arial" w:hAnsi="Arial" w:cs="Arial"/>
          <w:sz w:val="18"/>
          <w:szCs w:val="18"/>
        </w:rPr>
        <w:t xml:space="preserve"> i</w:t>
      </w:r>
      <w:r w:rsidR="00B24BC1">
        <w:rPr>
          <w:rFonts w:ascii="Arial" w:hAnsi="Arial" w:cs="Arial"/>
          <w:sz w:val="18"/>
          <w:szCs w:val="18"/>
        </w:rPr>
        <w:t xml:space="preserve"> </w:t>
      </w:r>
      <w:r w:rsidRPr="00412B6B">
        <w:rPr>
          <w:rFonts w:ascii="Arial" w:hAnsi="Arial" w:cs="Arial"/>
          <w:sz w:val="18"/>
          <w:szCs w:val="18"/>
        </w:rPr>
        <w:t xml:space="preserve"> znakowanie.</w:t>
      </w:r>
      <w:r w:rsidR="00B24BC1">
        <w:rPr>
          <w:rFonts w:ascii="Arial" w:hAnsi="Arial" w:cs="Arial"/>
          <w:sz w:val="18"/>
          <w:szCs w:val="18"/>
        </w:rPr>
        <w:t xml:space="preserve"> </w:t>
      </w:r>
      <w:r w:rsidRPr="00412B6B">
        <w:rPr>
          <w:rFonts w:ascii="Arial" w:hAnsi="Arial" w:cs="Arial"/>
          <w:sz w:val="18"/>
          <w:szCs w:val="18"/>
        </w:rPr>
        <w:t>Wymagania</w:t>
      </w:r>
    </w:p>
    <w:p w:rsidR="00593308" w:rsidRPr="00412B6B" w:rsidRDefault="002922FF" w:rsidP="002922FF">
      <w:pPr>
        <w:shd w:val="clear" w:color="auto" w:fill="FFFFFF"/>
        <w:spacing w:line="276" w:lineRule="auto"/>
        <w:ind w:left="2835" w:hanging="653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="00F92C72" w:rsidRPr="00412B6B">
        <w:rPr>
          <w:rFonts w:ascii="Arial" w:hAnsi="Arial" w:cs="Arial"/>
          <w:sz w:val="18"/>
          <w:szCs w:val="18"/>
        </w:rPr>
        <w:t>podstawowe.</w:t>
      </w:r>
    </w:p>
    <w:p w:rsidR="00593308" w:rsidRPr="00412B6B" w:rsidRDefault="00F92C72" w:rsidP="007C295D">
      <w:pPr>
        <w:shd w:val="clear" w:color="auto" w:fill="FFFFFF"/>
        <w:tabs>
          <w:tab w:val="left" w:pos="466"/>
        </w:tabs>
        <w:spacing w:before="11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b/>
          <w:bCs/>
          <w:sz w:val="18"/>
          <w:szCs w:val="18"/>
        </w:rPr>
        <w:t>11.2.</w:t>
      </w:r>
      <w:r w:rsidRPr="00412B6B">
        <w:rPr>
          <w:rFonts w:ascii="Arial" w:hAnsi="Arial" w:cs="Arial"/>
          <w:b/>
          <w:bCs/>
          <w:sz w:val="18"/>
          <w:szCs w:val="18"/>
        </w:rPr>
        <w:tab/>
        <w:t>Inne dokumenty</w:t>
      </w:r>
    </w:p>
    <w:p w:rsidR="00593308" w:rsidRPr="00412B6B" w:rsidRDefault="002922FF" w:rsidP="002922FF">
      <w:pPr>
        <w:shd w:val="clear" w:color="auto" w:fill="FFFFFF"/>
        <w:tabs>
          <w:tab w:val="left" w:pos="374"/>
        </w:tabs>
        <w:spacing w:before="115" w:line="211" w:lineRule="exact"/>
        <w:ind w:right="14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F92C72" w:rsidRPr="00412B6B">
        <w:rPr>
          <w:rFonts w:ascii="Arial" w:hAnsi="Arial" w:cs="Arial"/>
          <w:sz w:val="18"/>
          <w:szCs w:val="18"/>
        </w:rPr>
        <w:t>Szczegółowe warunki techniczne dla znaków drogowych poziomych i warunki ich umieszczania na drogach Załącznik nr 2 do rozporządzenia Ministra Infrastruktury z dnia 3 lipca 2003 r. w sprawie szczegółowych warunków technicznych dla znaków i sygnałów drogowych oraz urządzeń bezpieczeństwa ruchu drogowego i warunków ich umieszczania na drogach.</w:t>
      </w:r>
    </w:p>
    <w:p w:rsidR="00593308" w:rsidRPr="00412B6B" w:rsidRDefault="00F92C72" w:rsidP="002922FF">
      <w:pPr>
        <w:ind w:right="141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 xml:space="preserve">Warunki techniczne. Poziome znakowanie dróg. PZD-97. Seria „I” - Informacje, Instrukcje. </w:t>
      </w:r>
      <w:r w:rsidR="002922FF">
        <w:rPr>
          <w:rFonts w:ascii="Arial" w:hAnsi="Arial" w:cs="Arial"/>
          <w:sz w:val="18"/>
          <w:szCs w:val="18"/>
        </w:rPr>
        <w:t xml:space="preserve">                                       </w:t>
      </w:r>
      <w:r w:rsidRPr="00412B6B">
        <w:rPr>
          <w:rFonts w:ascii="Arial" w:hAnsi="Arial" w:cs="Arial"/>
          <w:sz w:val="18"/>
          <w:szCs w:val="18"/>
        </w:rPr>
        <w:t>Zeszyt nr</w:t>
      </w:r>
      <w:r w:rsidR="002922FF">
        <w:rPr>
          <w:rFonts w:ascii="Arial" w:hAnsi="Arial" w:cs="Arial"/>
          <w:sz w:val="18"/>
          <w:szCs w:val="18"/>
        </w:rPr>
        <w:t xml:space="preserve"> </w:t>
      </w:r>
      <w:r w:rsidRPr="00412B6B">
        <w:rPr>
          <w:rFonts w:ascii="Arial" w:hAnsi="Arial" w:cs="Arial"/>
          <w:sz w:val="18"/>
          <w:szCs w:val="18"/>
        </w:rPr>
        <w:t>55.IBDiM,Warszawa,1997R.</w:t>
      </w:r>
    </w:p>
    <w:p w:rsidR="00593308" w:rsidRPr="00412B6B" w:rsidRDefault="00593308" w:rsidP="002922FF">
      <w:pPr>
        <w:ind w:right="141"/>
        <w:jc w:val="both"/>
        <w:rPr>
          <w:rFonts w:ascii="Arial" w:hAnsi="Arial" w:cs="Arial"/>
          <w:sz w:val="18"/>
          <w:szCs w:val="18"/>
        </w:rPr>
      </w:pPr>
    </w:p>
    <w:sectPr w:rsidR="00593308" w:rsidRPr="00412B6B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308" w:rsidRDefault="00F92C72">
      <w:r>
        <w:separator/>
      </w:r>
    </w:p>
  </w:endnote>
  <w:endnote w:type="continuationSeparator" w:id="0">
    <w:p w:rsidR="00593308" w:rsidRDefault="00F9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MS Gothic"/>
    <w:charset w:val="80"/>
    <w:family w:val="roman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308" w:rsidRDefault="00F92C72">
    <w:pPr>
      <w:pStyle w:val="Stopka"/>
      <w:ind w:right="360" w:firstLine="360"/>
    </w:pPr>
    <w:r>
      <w:fldChar w:fldCharType="begin"/>
    </w:r>
    <w:r>
      <w:instrText xml:space="preserve"> PAGE </w:instrText>
    </w:r>
    <w:r>
      <w:fldChar w:fldCharType="separate"/>
    </w:r>
    <w:r w:rsidR="006A496D">
      <w:rPr>
        <w:noProof/>
      </w:rPr>
      <w:t>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308" w:rsidRDefault="00F92C72">
    <w:pPr>
      <w:pStyle w:val="Stopka"/>
    </w:pPr>
    <w:r>
      <w:fldChar w:fldCharType="begin"/>
    </w:r>
    <w:r>
      <w:instrText xml:space="preserve"> PAGE </w:instrText>
    </w:r>
    <w:r>
      <w:fldChar w:fldCharType="separate"/>
    </w:r>
    <w:r w:rsidR="006A496D">
      <w:rPr>
        <w:noProof/>
      </w:rPr>
      <w:t>9</w:t>
    </w:r>
    <w:r>
      <w:fldChar w:fldCharType="end"/>
    </w:r>
  </w:p>
  <w:p w:rsidR="00593308" w:rsidRDefault="00593308">
    <w:pPr>
      <w:pStyle w:val="Stopk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308" w:rsidRDefault="00F92C72">
      <w:r>
        <w:separator/>
      </w:r>
    </w:p>
  </w:footnote>
  <w:footnote w:type="continuationSeparator" w:id="0">
    <w:p w:rsidR="00593308" w:rsidRDefault="00F92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*"/>
      <w:lvlJc w:val="left"/>
      <w:pPr>
        <w:tabs>
          <w:tab w:val="num" w:pos="0"/>
        </w:tabs>
        <w:ind w:left="720" w:hanging="360"/>
      </w:pPr>
      <w:rPr>
        <w:rFonts w:cs="Times New Roman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*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1AF8581F"/>
    <w:multiLevelType w:val="hybridMultilevel"/>
    <w:tmpl w:val="B36A80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BE6B6C"/>
    <w:multiLevelType w:val="hybridMultilevel"/>
    <w:tmpl w:val="4F7A6DC6"/>
    <w:lvl w:ilvl="0" w:tplc="CDA49E04">
      <w:start w:val="7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B70E44"/>
    <w:multiLevelType w:val="hybridMultilevel"/>
    <w:tmpl w:val="A09CFF36"/>
    <w:lvl w:ilvl="0" w:tplc="0415000B">
      <w:start w:val="1"/>
      <w:numFmt w:val="bullet"/>
      <w:lvlText w:val=""/>
      <w:lvlJc w:val="left"/>
      <w:pPr>
        <w:ind w:left="9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C72"/>
    <w:rsid w:val="00032F77"/>
    <w:rsid w:val="002922FF"/>
    <w:rsid w:val="00412B6B"/>
    <w:rsid w:val="00593308"/>
    <w:rsid w:val="006A496D"/>
    <w:rsid w:val="007562DA"/>
    <w:rsid w:val="007C295D"/>
    <w:rsid w:val="007E15A9"/>
    <w:rsid w:val="008122A0"/>
    <w:rsid w:val="0089119F"/>
    <w:rsid w:val="009B3342"/>
    <w:rsid w:val="00B24BC1"/>
    <w:rsid w:val="00C17851"/>
    <w:rsid w:val="00E52476"/>
    <w:rsid w:val="00E77B20"/>
    <w:rsid w:val="00F9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93B239"/>
  <w15:chartTrackingRefBased/>
  <w15:docId w15:val="{8F9FFC34-A681-48E9-8829-9E4B50DF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ascii="Calibri" w:eastAsia="SimSun" w:hAnsi="Calibri"/>
      <w:sz w:val="24"/>
      <w:szCs w:val="24"/>
      <w:lang w:eastAsia="ar-SA"/>
    </w:rPr>
  </w:style>
  <w:style w:type="paragraph" w:styleId="Nagwek1">
    <w:name w:val="heading 1"/>
    <w:basedOn w:val="Normalny"/>
    <w:next w:val="Tekstpodstawowy"/>
    <w:qFormat/>
    <w:pPr>
      <w:keepNext/>
      <w:keepLines/>
      <w:numPr>
        <w:numId w:val="1"/>
      </w:numPr>
      <w:spacing w:before="120" w:after="120"/>
      <w:jc w:val="both"/>
      <w:outlineLvl w:val="0"/>
    </w:pPr>
    <w:rPr>
      <w:b/>
      <w:caps/>
      <w:kern w:val="1"/>
      <w:sz w:val="20"/>
      <w:szCs w:val="20"/>
    </w:rPr>
  </w:style>
  <w:style w:type="paragraph" w:styleId="Nagwek2">
    <w:name w:val="heading 2"/>
    <w:basedOn w:val="Normalny"/>
    <w:next w:val="Tekstpodstawowy"/>
    <w:qFormat/>
    <w:pPr>
      <w:keepNext/>
      <w:numPr>
        <w:ilvl w:val="1"/>
        <w:numId w:val="1"/>
      </w:numPr>
      <w:spacing w:before="120" w:after="120"/>
      <w:jc w:val="both"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lang w:val="en-U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Aria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Symbol" w:hAnsi="Symbol" w:cs="OpenSymbol"/>
      <w:sz w:val="20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basedOn w:val="Domylnaczcionkaakapitu1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Nagwek2Znak">
    <w:name w:val="Nagłówek 2 Znak"/>
    <w:basedOn w:val="Domylnaczcionkaakapitu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ekstpodstawowyZnak">
    <w:name w:val="Tekst podstawowy Znak"/>
    <w:basedOn w:val="Domylnaczcionkaakapitu1"/>
    <w:rPr>
      <w:rFonts w:cs="Times New Roman"/>
      <w:sz w:val="24"/>
      <w:szCs w:val="24"/>
    </w:rPr>
  </w:style>
  <w:style w:type="character" w:customStyle="1" w:styleId="StopkaZnak">
    <w:name w:val="Stopka Znak"/>
    <w:basedOn w:val="Domylnaczcionkaakapitu1"/>
    <w:rPr>
      <w:sz w:val="24"/>
      <w:szCs w:val="24"/>
    </w:rPr>
  </w:style>
  <w:style w:type="character" w:customStyle="1" w:styleId="Numerstrony1">
    <w:name w:val="Numer strony1"/>
    <w:basedOn w:val="Domylnaczcionkaakapitu1"/>
    <w:rPr>
      <w:rFonts w:cs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Arial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Pr>
      <w:sz w:val="20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Spistreci1">
    <w:name w:val="toc 1"/>
    <w:basedOn w:val="Normalny"/>
    <w:pPr>
      <w:tabs>
        <w:tab w:val="right" w:leader="dot" w:pos="7371"/>
      </w:tabs>
      <w:spacing w:before="120" w:after="120"/>
    </w:pPr>
    <w:rPr>
      <w:b/>
      <w:caps/>
      <w:sz w:val="20"/>
      <w:szCs w:val="20"/>
    </w:rPr>
  </w:style>
  <w:style w:type="paragraph" w:customStyle="1" w:styleId="Standardowytekst">
    <w:name w:val="Standardowy.tekst"/>
    <w:pPr>
      <w:suppressAutoHyphens/>
      <w:jc w:val="both"/>
    </w:pPr>
    <w:rPr>
      <w:rFonts w:ascii="Calibri" w:eastAsia="SimSun" w:hAnsi="Calibri"/>
      <w:sz w:val="21"/>
      <w:szCs w:val="22"/>
      <w:lang w:eastAsia="ar-SA"/>
    </w:r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Default">
    <w:name w:val="Default"/>
    <w:basedOn w:val="Normalny"/>
    <w:pPr>
      <w:autoSpaceDE w:val="0"/>
    </w:pPr>
    <w:rPr>
      <w:rFonts w:ascii="Verdana" w:eastAsia="Verdana" w:hAnsi="Verdana" w:cs="Verdana"/>
      <w:color w:val="000000"/>
    </w:rPr>
  </w:style>
  <w:style w:type="paragraph" w:styleId="Spistreci2">
    <w:name w:val="toc 2"/>
    <w:basedOn w:val="Indeks"/>
    <w:pPr>
      <w:tabs>
        <w:tab w:val="right" w:leader="dot" w:pos="9355"/>
      </w:tabs>
      <w:ind w:left="283"/>
    </w:pPr>
  </w:style>
  <w:style w:type="paragraph" w:styleId="Spistreci3">
    <w:name w:val="toc 3"/>
    <w:basedOn w:val="Indeks"/>
    <w:pPr>
      <w:tabs>
        <w:tab w:val="right" w:leader="dot" w:pos="9072"/>
      </w:tabs>
      <w:ind w:left="566"/>
    </w:pPr>
  </w:style>
  <w:style w:type="paragraph" w:styleId="Spistreci4">
    <w:name w:val="toc 4"/>
    <w:basedOn w:val="Indeks"/>
    <w:pPr>
      <w:tabs>
        <w:tab w:val="right" w:leader="dot" w:pos="8789"/>
      </w:tabs>
      <w:ind w:left="849"/>
    </w:pPr>
  </w:style>
  <w:style w:type="paragraph" w:styleId="Spistreci5">
    <w:name w:val="toc 5"/>
    <w:basedOn w:val="Indeks"/>
    <w:pPr>
      <w:tabs>
        <w:tab w:val="right" w:leader="dot" w:pos="8506"/>
      </w:tabs>
      <w:ind w:left="1132"/>
    </w:pPr>
  </w:style>
  <w:style w:type="paragraph" w:styleId="Spistreci6">
    <w:name w:val="toc 6"/>
    <w:basedOn w:val="Indeks"/>
    <w:pPr>
      <w:tabs>
        <w:tab w:val="right" w:leader="dot" w:pos="8223"/>
      </w:tabs>
      <w:ind w:left="1415"/>
    </w:pPr>
  </w:style>
  <w:style w:type="paragraph" w:styleId="Spistreci7">
    <w:name w:val="toc 7"/>
    <w:basedOn w:val="Indeks"/>
    <w:pPr>
      <w:tabs>
        <w:tab w:val="right" w:leader="dot" w:pos="7940"/>
      </w:tabs>
      <w:ind w:left="1698"/>
    </w:pPr>
  </w:style>
  <w:style w:type="paragraph" w:styleId="Spistreci8">
    <w:name w:val="toc 8"/>
    <w:basedOn w:val="Indeks"/>
    <w:pPr>
      <w:tabs>
        <w:tab w:val="right" w:leader="dot" w:pos="7657"/>
      </w:tabs>
      <w:ind w:left="1981"/>
    </w:pPr>
  </w:style>
  <w:style w:type="paragraph" w:styleId="Spistreci9">
    <w:name w:val="toc 9"/>
    <w:basedOn w:val="Indeks"/>
    <w:pPr>
      <w:tabs>
        <w:tab w:val="right" w:leader="dot" w:pos="7374"/>
      </w:tabs>
      <w:ind w:left="2264"/>
    </w:pPr>
  </w:style>
  <w:style w:type="paragraph" w:customStyle="1" w:styleId="Spistreci10">
    <w:name w:val="Spis treści 10"/>
    <w:basedOn w:val="Indeks"/>
    <w:pPr>
      <w:tabs>
        <w:tab w:val="right" w:leader="dot" w:pos="7091"/>
      </w:tabs>
      <w:ind w:left="2547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styleId="Akapitzlist">
    <w:name w:val="List Paragraph"/>
    <w:basedOn w:val="Normalny"/>
    <w:uiPriority w:val="34"/>
    <w:qFormat/>
    <w:rsid w:val="00812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18576-39F1-4F22-9D5F-879621EED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9</Pages>
  <Words>3996</Words>
  <Characters>23982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STAROSTWO POWIATOWE WE WROCŁAWIU</vt:lpstr>
    </vt:vector>
  </TitlesOfParts>
  <Company/>
  <LinksUpToDate>false</LinksUpToDate>
  <CharactersWithSpaces>27923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STAROSTWO POWIATOWE WE WROCŁAWIU</dc:title>
  <dc:subject/>
  <dc:creator>Saturn</dc:creator>
  <cp:keywords/>
  <cp:lastModifiedBy>Marta Chudy</cp:lastModifiedBy>
  <cp:revision>5</cp:revision>
  <cp:lastPrinted>1899-12-31T23:00:00Z</cp:lastPrinted>
  <dcterms:created xsi:type="dcterms:W3CDTF">2019-05-28T12:03:00Z</dcterms:created>
  <dcterms:modified xsi:type="dcterms:W3CDTF">2019-05-31T08:42:00Z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