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4A" w:rsidRDefault="0034534A">
      <w:pPr>
        <w:pStyle w:val="Nagwek10"/>
        <w:keepNext/>
        <w:keepLines/>
        <w:shd w:val="clear" w:color="auto" w:fill="auto"/>
        <w:spacing w:line="170" w:lineRule="atLeast"/>
        <w:ind w:right="-4525"/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A57C08"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  <w:t>Załącznik 2.2.</w:t>
      </w:r>
      <w:r w:rsidR="00DE5BB1" w:rsidRPr="00E55523"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  <w:t xml:space="preserve"> do SIWZ                      </w:t>
      </w:r>
    </w:p>
    <w:p w:rsidR="0034534A" w:rsidRDefault="0034534A">
      <w:pPr>
        <w:pStyle w:val="Nagwek10"/>
        <w:keepNext/>
        <w:keepLines/>
        <w:shd w:val="clear" w:color="auto" w:fill="auto"/>
        <w:spacing w:line="170" w:lineRule="atLeast"/>
        <w:ind w:right="-4525"/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</w:pPr>
    </w:p>
    <w:p w:rsidR="005755AD" w:rsidRDefault="005755AD">
      <w:pPr>
        <w:pStyle w:val="Nagwek10"/>
        <w:keepNext/>
        <w:keepLines/>
        <w:shd w:val="clear" w:color="auto" w:fill="auto"/>
        <w:spacing w:line="170" w:lineRule="atLeast"/>
        <w:ind w:right="-4525"/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</w:pPr>
    </w:p>
    <w:p w:rsidR="0034534A" w:rsidRDefault="00A57C08">
      <w:pPr>
        <w:pStyle w:val="Nagwek10"/>
        <w:keepNext/>
        <w:keepLines/>
        <w:shd w:val="clear" w:color="auto" w:fill="auto"/>
        <w:spacing w:line="170" w:lineRule="atLeast"/>
        <w:ind w:right="-4525"/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  <w:t>Nr sprawy: SP.ZP.272.56.2019.II.GN</w:t>
      </w:r>
    </w:p>
    <w:p w:rsidR="0034534A" w:rsidRDefault="0034534A">
      <w:pPr>
        <w:pStyle w:val="Nagwek10"/>
        <w:keepNext/>
        <w:keepLines/>
        <w:shd w:val="clear" w:color="auto" w:fill="auto"/>
        <w:spacing w:line="170" w:lineRule="atLeast"/>
        <w:ind w:right="-4525"/>
        <w:rPr>
          <w:rStyle w:val="CharStyle8"/>
          <w:rFonts w:ascii="Arial" w:hAnsi="Arial" w:cs="Arial"/>
          <w:b/>
          <w:bCs/>
          <w:color w:val="000000"/>
          <w:sz w:val="18"/>
          <w:szCs w:val="18"/>
        </w:rPr>
      </w:pPr>
    </w:p>
    <w:p w:rsidR="005755AD" w:rsidRPr="00884BE8" w:rsidRDefault="005755AD">
      <w:pPr>
        <w:pStyle w:val="Nagwek10"/>
        <w:keepNext/>
        <w:keepLines/>
        <w:shd w:val="clear" w:color="auto" w:fill="auto"/>
        <w:spacing w:line="170" w:lineRule="atLeast"/>
        <w:ind w:right="-4525"/>
        <w:rPr>
          <w:rStyle w:val="CharStyle8"/>
          <w:rFonts w:ascii="Arial" w:hAnsi="Arial" w:cs="Arial"/>
          <w:b/>
          <w:bCs/>
          <w:color w:val="000000"/>
          <w:sz w:val="14"/>
          <w:szCs w:val="18"/>
        </w:rPr>
      </w:pPr>
    </w:p>
    <w:p w:rsidR="0074605E" w:rsidRPr="00884BE8" w:rsidRDefault="00056FCC" w:rsidP="000368C3">
      <w:pPr>
        <w:pStyle w:val="Nagwek10"/>
        <w:keepNext/>
        <w:keepLines/>
        <w:shd w:val="clear" w:color="auto" w:fill="auto"/>
        <w:spacing w:line="170" w:lineRule="atLeast"/>
        <w:ind w:right="-4525"/>
        <w:jc w:val="both"/>
        <w:rPr>
          <w:rStyle w:val="CharStyle8"/>
          <w:rFonts w:ascii="Arial" w:hAnsi="Arial" w:cs="Arial"/>
          <w:b/>
          <w:bCs/>
          <w:color w:val="000000"/>
          <w:sz w:val="40"/>
          <w:szCs w:val="18"/>
        </w:rPr>
      </w:pPr>
      <w:r>
        <w:rPr>
          <w:rStyle w:val="CharStyle8"/>
          <w:rFonts w:ascii="Arial" w:hAnsi="Arial" w:cs="Arial"/>
          <w:b/>
          <w:bCs/>
          <w:color w:val="000000"/>
          <w:sz w:val="28"/>
          <w:szCs w:val="18"/>
        </w:rPr>
        <w:t xml:space="preserve">         </w:t>
      </w:r>
      <w:bookmarkStart w:id="0" w:name="_GoBack"/>
      <w:bookmarkEnd w:id="0"/>
      <w:r w:rsidR="000368C3" w:rsidRPr="00884BE8">
        <w:rPr>
          <w:rStyle w:val="CharStyle8"/>
          <w:rFonts w:ascii="Arial" w:hAnsi="Arial" w:cs="Arial"/>
          <w:b/>
          <w:bCs/>
          <w:color w:val="000000"/>
          <w:sz w:val="32"/>
          <w:szCs w:val="18"/>
        </w:rPr>
        <w:t>Specyfikacja techniczna urządzenia wielkoformatowego</w:t>
      </w:r>
    </w:p>
    <w:p w:rsidR="0074605E" w:rsidRDefault="0074605E">
      <w:pPr>
        <w:pStyle w:val="Nagwek10"/>
        <w:shd w:val="clear" w:color="auto" w:fill="auto"/>
        <w:spacing w:line="170" w:lineRule="atLeast"/>
        <w:ind w:right="-4525"/>
        <w:rPr>
          <w:rFonts w:ascii="Arial" w:hAnsi="Arial" w:cs="Arial"/>
          <w:sz w:val="22"/>
          <w:szCs w:val="18"/>
        </w:rPr>
      </w:pPr>
    </w:p>
    <w:p w:rsidR="005755AD" w:rsidRPr="004205EB" w:rsidRDefault="005755AD">
      <w:pPr>
        <w:pStyle w:val="Nagwek10"/>
        <w:shd w:val="clear" w:color="auto" w:fill="auto"/>
        <w:spacing w:line="170" w:lineRule="atLeast"/>
        <w:ind w:right="-4525"/>
        <w:rPr>
          <w:rFonts w:ascii="Arial" w:hAnsi="Arial" w:cs="Arial"/>
          <w:sz w:val="22"/>
          <w:szCs w:val="18"/>
        </w:rPr>
      </w:pPr>
    </w:p>
    <w:tbl>
      <w:tblPr>
        <w:tblW w:w="9940" w:type="dxa"/>
        <w:tblInd w:w="-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"/>
        <w:gridCol w:w="2977"/>
        <w:gridCol w:w="3993"/>
        <w:gridCol w:w="968"/>
        <w:gridCol w:w="1559"/>
      </w:tblGrid>
      <w:tr w:rsidR="00354152" w:rsidRPr="00C6662A" w:rsidTr="006A6304">
        <w:trPr>
          <w:tblHeader/>
        </w:trPr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4845E7" w:rsidRDefault="00354152" w:rsidP="006A6304">
            <w:pPr>
              <w:jc w:val="center"/>
              <w:rPr>
                <w:rFonts w:ascii="Arial" w:hAnsi="Arial" w:cs="Arial"/>
                <w:b/>
                <w:sz w:val="20"/>
                <w:szCs w:val="16"/>
                <w:highlight w:val="lightGray"/>
              </w:rPr>
            </w:pPr>
            <w:r w:rsidRPr="004845E7">
              <w:rPr>
                <w:rFonts w:ascii="Arial" w:hAnsi="Arial" w:cs="Arial"/>
                <w:b/>
                <w:sz w:val="20"/>
                <w:szCs w:val="16"/>
              </w:rPr>
              <w:t>Lp.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4152" w:rsidRPr="004845E7" w:rsidRDefault="00354152" w:rsidP="0035415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4845E7">
              <w:rPr>
                <w:rFonts w:ascii="Arial" w:hAnsi="Arial" w:cs="Arial"/>
                <w:b/>
                <w:sz w:val="20"/>
                <w:szCs w:val="16"/>
              </w:rPr>
              <w:t>Opis parametrów</w:t>
            </w:r>
          </w:p>
        </w:tc>
        <w:tc>
          <w:tcPr>
            <w:tcW w:w="3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C6662A" w:rsidRDefault="00354152" w:rsidP="00354152">
            <w:pPr>
              <w:rPr>
                <w:rFonts w:ascii="Arial" w:hAnsi="Arial" w:cs="Arial"/>
                <w:b/>
                <w:sz w:val="20"/>
                <w:highlight w:val="lightGray"/>
              </w:rPr>
            </w:pPr>
            <w:r w:rsidRPr="000A2B8A">
              <w:rPr>
                <w:rFonts w:ascii="Arial" w:hAnsi="Arial" w:cs="Arial"/>
                <w:b/>
                <w:sz w:val="20"/>
              </w:rPr>
              <w:t>Wymagania minimalne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F5432F" w:rsidRDefault="00354152" w:rsidP="00F5432F">
            <w:pPr>
              <w:jc w:val="center"/>
              <w:rPr>
                <w:rFonts w:ascii="Arial" w:hAnsi="Arial" w:cs="Arial"/>
                <w:b/>
                <w:sz w:val="20"/>
                <w:highlight w:val="lightGray"/>
              </w:rPr>
            </w:pPr>
            <w:r w:rsidRPr="00F5432F">
              <w:rPr>
                <w:rFonts w:ascii="Arial" w:hAnsi="Arial" w:cs="Arial"/>
                <w:b/>
                <w:sz w:val="20"/>
              </w:rPr>
              <w:t>j.m.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C6662A" w:rsidRDefault="00354152" w:rsidP="007B1F22">
            <w:pPr>
              <w:jc w:val="center"/>
              <w:rPr>
                <w:rFonts w:ascii="Arial" w:hAnsi="Arial" w:cs="Arial"/>
                <w:b/>
                <w:sz w:val="20"/>
                <w:highlight w:val="lightGray"/>
              </w:rPr>
            </w:pPr>
            <w:r w:rsidRPr="000A2B8A">
              <w:rPr>
                <w:rFonts w:ascii="Arial" w:hAnsi="Arial" w:cs="Arial"/>
                <w:b/>
                <w:sz w:val="20"/>
              </w:rPr>
              <w:t>Oferowany (-e)</w:t>
            </w: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35415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A22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Pr="00DE7FE9" w:rsidRDefault="00354152" w:rsidP="008A0A27">
            <w:pPr>
              <w:pStyle w:val="Teksttreci2"/>
              <w:shd w:val="clear" w:color="auto" w:fill="auto"/>
              <w:snapToGrid w:val="0"/>
              <w:spacing w:line="240" w:lineRule="auto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Urządzenie cyfrowe o parametrach nie gorszych (niższych) niż podane poniżej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Kolorowe wielofunkcyjne, kompaktowe, cyfrowe urządzenie poligraficzne, fabrycznie</w:t>
            </w:r>
            <w:r w:rsidR="008A0A27">
              <w:rPr>
                <w:rFonts w:ascii="Arial" w:eastAsia="Trebuchet MS" w:hAnsi="Arial" w:cs="Arial"/>
                <w:sz w:val="16"/>
                <w:szCs w:val="16"/>
              </w:rPr>
              <w:t xml:space="preserve"> nowe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7B1F2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040347" w:rsidRDefault="00354152" w:rsidP="007B1F2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8"/>
                <w:szCs w:val="18"/>
              </w:rPr>
            </w:pP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35415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A22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Pr="00DE7FE9" w:rsidRDefault="00354152" w:rsidP="008A0A27">
            <w:pPr>
              <w:pStyle w:val="Teksttreci2"/>
              <w:shd w:val="clear" w:color="auto" w:fill="auto"/>
              <w:snapToGrid w:val="0"/>
              <w:spacing w:line="240" w:lineRule="auto"/>
              <w:rPr>
                <w:rStyle w:val="CharStyle11"/>
                <w:rFonts w:ascii="Arial" w:hAnsi="Arial" w:cs="Arial"/>
                <w:sz w:val="16"/>
                <w:szCs w:val="16"/>
              </w:rPr>
            </w:pPr>
            <w:r w:rsidRPr="00DE7FE9">
              <w:rPr>
                <w:rStyle w:val="CharStyle11"/>
                <w:rFonts w:ascii="Arial" w:hAnsi="Arial" w:cs="Arial"/>
                <w:sz w:val="16"/>
                <w:szCs w:val="16"/>
              </w:rPr>
              <w:t>Specyfikacja ogólna przedmiotu za</w:t>
            </w:r>
            <w:r w:rsidR="008A0A27">
              <w:rPr>
                <w:rStyle w:val="CharStyle11"/>
                <w:rFonts w:ascii="Arial" w:hAnsi="Arial" w:cs="Arial"/>
                <w:sz w:val="16"/>
                <w:szCs w:val="16"/>
              </w:rPr>
              <w:t>mówienia i realizowanych funkcji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Kopiowanie, skanowanie, drukowanie -  monochromatyczne (mono) oraz kolorowe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Default="00354152" w:rsidP="00040347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040347" w:rsidRPr="00040347" w:rsidRDefault="00040347" w:rsidP="00040347">
            <w:pPr>
              <w:pStyle w:val="Zawartotabeli"/>
              <w:jc w:val="center"/>
              <w:rPr>
                <w:rFonts w:ascii="Arial" w:eastAsia="Trebuchet MS" w:hAnsi="Arial" w:cs="Arial"/>
                <w:sz w:val="12"/>
                <w:szCs w:val="18"/>
              </w:rPr>
            </w:pPr>
          </w:p>
        </w:tc>
      </w:tr>
      <w:tr w:rsidR="00354152" w:rsidRPr="00354152" w:rsidTr="0004034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35415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A22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40347">
            <w:pPr>
              <w:pStyle w:val="Teksttreci2"/>
              <w:shd w:val="clear" w:color="auto" w:fill="auto"/>
              <w:snapToGrid w:val="0"/>
              <w:spacing w:line="248" w:lineRule="atLeast"/>
              <w:rPr>
                <w:rStyle w:val="CharStyle11"/>
                <w:rFonts w:ascii="Arial" w:hAnsi="Arial" w:cs="Arial"/>
                <w:sz w:val="16"/>
                <w:szCs w:val="16"/>
              </w:rPr>
            </w:pPr>
            <w:r w:rsidRPr="00DE7FE9">
              <w:rPr>
                <w:rStyle w:val="CharStyle11"/>
                <w:rFonts w:ascii="Arial" w:hAnsi="Arial" w:cs="Arial"/>
                <w:sz w:val="16"/>
                <w:szCs w:val="16"/>
              </w:rPr>
              <w:t>Technologia obrazowania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Trwały, nierozmywający się toner,  wydruki odporne na działanie wilgoć, suche natychmiast po wydruku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Default="00354152" w:rsidP="00040347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040347" w:rsidRPr="00040347" w:rsidRDefault="00040347" w:rsidP="00040347">
            <w:pPr>
              <w:pStyle w:val="Zawartotabeli"/>
              <w:jc w:val="center"/>
              <w:rPr>
                <w:rFonts w:ascii="Arial" w:eastAsia="Trebuchet MS" w:hAnsi="Arial" w:cs="Arial"/>
                <w:sz w:val="6"/>
                <w:szCs w:val="18"/>
              </w:rPr>
            </w:pP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35415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Pr="005755AD" w:rsidRDefault="00354152" w:rsidP="006A6304">
            <w:pPr>
              <w:pStyle w:val="Zawartotabeli"/>
              <w:snapToGrid w:val="0"/>
              <w:rPr>
                <w:rFonts w:ascii="Arial" w:eastAsia="Trebuchet MS" w:hAnsi="Arial" w:cs="Arial"/>
                <w:b/>
                <w:bCs/>
                <w:sz w:val="22"/>
                <w:szCs w:val="16"/>
              </w:rPr>
            </w:pPr>
            <w:r w:rsidRPr="005755AD">
              <w:rPr>
                <w:rFonts w:ascii="Arial" w:eastAsia="Trebuchet MS" w:hAnsi="Arial" w:cs="Arial"/>
                <w:b/>
                <w:bCs/>
                <w:sz w:val="22"/>
                <w:szCs w:val="16"/>
              </w:rPr>
              <w:t>DRUKOWANIE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7B1F2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152" w:rsidRPr="00DE7FE9" w:rsidRDefault="00354152" w:rsidP="006A630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Minimalna szybkość druku formatu A1 </w:t>
            </w:r>
            <w:r w:rsidRPr="00DE7FE9">
              <w:rPr>
                <w:rFonts w:ascii="Arial" w:eastAsia="Trebuchet MS" w:hAnsi="Arial" w:cs="Arial"/>
                <w:b/>
                <w:sz w:val="16"/>
                <w:szCs w:val="16"/>
                <w:u w:color="FFFFFF" w:themeColor="background1"/>
              </w:rPr>
              <w:t>monochromatyczna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DE7FE9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sz w:val="18"/>
                <w:szCs w:val="18"/>
              </w:rPr>
              <w:t>szt.</w:t>
            </w:r>
            <w:r w:rsidR="00354152" w:rsidRPr="00354152">
              <w:rPr>
                <w:rFonts w:ascii="Arial" w:eastAsia="Trebuchet MS" w:hAnsi="Arial" w:cs="Arial"/>
                <w:sz w:val="18"/>
                <w:szCs w:val="18"/>
              </w:rPr>
              <w:t>/godz.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Default="00354152" w:rsidP="006C6338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6C6338" w:rsidRPr="006C6338" w:rsidRDefault="006C6338" w:rsidP="006C6338">
            <w:pPr>
              <w:pStyle w:val="Zawartotabeli"/>
              <w:jc w:val="center"/>
              <w:rPr>
                <w:rFonts w:ascii="Arial" w:eastAsia="Trebuchet MS" w:hAnsi="Arial" w:cs="Arial"/>
                <w:sz w:val="8"/>
                <w:szCs w:val="18"/>
              </w:rPr>
            </w:pP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152" w:rsidRPr="00DE7FE9" w:rsidRDefault="00354152" w:rsidP="006A630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Minimalna szybkość druku formatu A1 </w:t>
            </w:r>
            <w:r w:rsidRPr="00DE7FE9">
              <w:rPr>
                <w:rFonts w:ascii="Arial" w:eastAsia="Trebuchet MS" w:hAnsi="Arial" w:cs="Arial"/>
                <w:b/>
                <w:sz w:val="16"/>
                <w:szCs w:val="16"/>
                <w:u w:color="FFFFFF" w:themeColor="background1"/>
              </w:rPr>
              <w:t>kolor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2A3BA4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sz w:val="18"/>
                <w:szCs w:val="18"/>
              </w:rPr>
              <w:t>szt.</w:t>
            </w:r>
            <w:r w:rsidR="00354152" w:rsidRPr="00354152">
              <w:rPr>
                <w:rFonts w:ascii="Arial" w:eastAsia="Trebuchet MS" w:hAnsi="Arial" w:cs="Arial"/>
                <w:sz w:val="18"/>
                <w:szCs w:val="18"/>
              </w:rPr>
              <w:t>/godz.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6C6338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Podajniki papieru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z rolek o średnicy rdzenia 3” i opcjonalnie 2”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7B1F2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6C6338" w:rsidRDefault="00354152" w:rsidP="007B1F2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Ilość podajników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2</w:t>
            </w:r>
            <w:r w:rsidRPr="005B118C">
              <w:rPr>
                <w:rFonts w:ascii="Arial" w:eastAsia="Trebuchet MS" w:hAnsi="Arial" w:cs="Arial"/>
                <w:color w:val="000000" w:themeColor="text1"/>
                <w:kern w:val="3"/>
                <w:sz w:val="16"/>
                <w:szCs w:val="16"/>
                <w:u w:color="FFFFFF" w:themeColor="background1"/>
                <w:lang w:eastAsia="zh-CN" w:bidi="hi-IN"/>
              </w:rPr>
              <w:t xml:space="preserve"> </w:t>
            </w:r>
            <w:r w:rsidRPr="005B118C">
              <w:rPr>
                <w:rFonts w:ascii="Arial" w:eastAsia="Trebuchet MS" w:hAnsi="Arial" w:cs="Arial"/>
                <w:sz w:val="16"/>
                <w:szCs w:val="16"/>
              </w:rPr>
              <w:t>automatyczne podajniki z możliwością rozbudowy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7B1F2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7B1F2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2A3BA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2A3BA4" w:rsidP="002A3BA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S</w:t>
            </w:r>
            <w:r w:rsidR="00354152" w:rsidRPr="00DE7FE9">
              <w:rPr>
                <w:rFonts w:ascii="Arial" w:eastAsia="Trebuchet MS" w:hAnsi="Arial" w:cs="Arial"/>
                <w:sz w:val="16"/>
                <w:szCs w:val="16"/>
              </w:rPr>
              <w:t>zerokość papieru na rolce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297 - 1067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>mm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7B1F2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7B1F2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2A3BA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2A3BA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Wymagane obsługiwane formaty wydruku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 xml:space="preserve">Formaty ISO 216 (DIN) </w:t>
            </w:r>
            <w:r w:rsidRPr="005B118C">
              <w:rPr>
                <w:rFonts w:ascii="Arial" w:eastAsia="Trebuchet MS" w:hAnsi="Arial" w:cs="Arial"/>
                <w:i/>
                <w:sz w:val="16"/>
                <w:szCs w:val="16"/>
              </w:rPr>
              <w:t>serii A</w:t>
            </w:r>
            <w:r w:rsidRPr="005B118C">
              <w:rPr>
                <w:rFonts w:ascii="Arial" w:eastAsia="Trebuchet MS" w:hAnsi="Arial" w:cs="Arial"/>
                <w:sz w:val="16"/>
                <w:szCs w:val="16"/>
              </w:rPr>
              <w:t xml:space="preserve"> od A4 do A0, </w:t>
            </w:r>
            <w:r w:rsidR="002A3BA4">
              <w:rPr>
                <w:rFonts w:ascii="Arial" w:eastAsia="Trebuchet MS" w:hAnsi="Arial" w:cs="Arial"/>
                <w:sz w:val="16"/>
                <w:szCs w:val="16"/>
              </w:rPr>
              <w:t xml:space="preserve">             </w:t>
            </w:r>
            <w:r w:rsidRPr="005B118C">
              <w:rPr>
                <w:rFonts w:ascii="Arial" w:eastAsia="Trebuchet MS" w:hAnsi="Arial" w:cs="Arial"/>
                <w:i/>
                <w:sz w:val="16"/>
                <w:szCs w:val="16"/>
              </w:rPr>
              <w:t>serii B</w:t>
            </w:r>
            <w:r w:rsidRPr="005B118C">
              <w:rPr>
                <w:rFonts w:ascii="Arial" w:eastAsia="Trebuchet MS" w:hAnsi="Arial" w:cs="Arial"/>
                <w:sz w:val="16"/>
                <w:szCs w:val="16"/>
              </w:rPr>
              <w:t xml:space="preserve"> od B1 do B0 oraz formaty ANSI                od B do E i ARCH od B do E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7B1F2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7B1F2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Gramatura papieru, w zakresie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60 - 160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g/m²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6C6338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6C6338">
        <w:trPr>
          <w:trHeight w:val="309"/>
        </w:trPr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Zestaw startowy tonerów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Zestaw startowy powinien zwierać oryginalne pojemniki z tonerem dla każdego koloru.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6C6338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Oprogramowanie wspomagające drukowanie plików bez konieczności ich otwierania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Oprogramowanie w języku polskim bez ograniczenia ilości bezpłatnych licencji umożliwiające wysyłanie wielu plików TIFF, JPG, PLN, PRN, HPGL/2 bez koniczności otwierania każdego pliku osobno wraz </w:t>
            </w:r>
            <w:r w:rsidR="00A059C1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            </w:t>
            </w: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z funkcją podglądu, automatycznego wyboru nośnika </w:t>
            </w:r>
            <w:r w:rsidR="00A059C1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(rolki) </w:t>
            </w: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i jakości wydruku oraz możliwością edycji parametrów drukowania.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7B1F2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7B1F2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2A3B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Skalowanie jakości wydruku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Minimum 3 tryby pracy urządzenia w tym funkcja automatycznej analizy treści dokumentu przez urządzenie wraz z automatycznym wyborem jakości druku w celu optymalizacji parametrów jakości i prędkości druku bez konieczności wykonywania ustawień przez operatora.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35415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5755AD" w:rsidRPr="005755AD" w:rsidRDefault="00354152" w:rsidP="006A6304">
            <w:pPr>
              <w:rPr>
                <w:rFonts w:ascii="Arial" w:hAnsi="Arial" w:cs="Arial"/>
                <w:b/>
                <w:szCs w:val="16"/>
              </w:rPr>
            </w:pPr>
            <w:r w:rsidRPr="005755AD">
              <w:rPr>
                <w:rFonts w:ascii="Arial" w:hAnsi="Arial" w:cs="Arial"/>
                <w:b/>
                <w:sz w:val="22"/>
                <w:szCs w:val="16"/>
              </w:rPr>
              <w:t>SKANOWANIE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Szerokość skanowania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od 210 do 914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mm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Długość skanowanego wzorca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od 210 do 15000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mm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Grubość skanowanego wzorca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 xml:space="preserve">do 0,7 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mm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Automatyczne rozpoznawanie  rozmiarów skanowanego wzorca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tak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Powiększenie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od 10 do 1000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Szybkość skanowania optyczna, czarno//biały dla 5% wzorca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4,5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m/min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Szybkość skanowania optyczna, kolor dla 5% wzorca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3,5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m/min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Rozdzielczość skanowania osiągana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600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dpi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5755AD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22.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Wyjściowe formaty skanowania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JPEG, PDF, PDF/A, TIFF                             </w:t>
            </w:r>
            <w:r w:rsidR="00936F01"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          </w:t>
            </w:r>
            <w:r w:rsidR="000274F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              </w:t>
            </w: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w tym wielostronicowe PDF: PDF/A i TIFF.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936F01">
              <w:rPr>
                <w:rFonts w:ascii="Arial" w:eastAsia="Trebuchet MS" w:hAnsi="Arial" w:cs="Arial"/>
                <w:sz w:val="14"/>
                <w:szCs w:val="18"/>
              </w:rPr>
              <w:t>rozszerzenie pliku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0274FC">
        <w:trPr>
          <w:trHeight w:val="300"/>
        </w:trPr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5755AD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Skanowane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Mapy, rysunki, linie, tekst (opisy na mapach), szkice, fotografia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5755AD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Pr="00DE7FE9" w:rsidRDefault="000274FC" w:rsidP="006A630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Automatyczne czyszczenie</w:t>
            </w:r>
            <w:r w:rsidR="00354152"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/rozjaśnianie tła dla </w:t>
            </w:r>
            <w:r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wszystkich rodzajów skanowanych</w:t>
            </w:r>
            <w:r w:rsidR="00354152"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/kopiowanych dokumentów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Osobna funkcja odpowiedzialna za kompensację tła (włączana bądź wyłączana przez operatora). </w:t>
            </w:r>
            <w:r w:rsidR="000274F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           </w:t>
            </w: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Funkcja ta ma być niezależna od funkcji rozjaśnienia, przyciemniania obrazu.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35415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Pr="00DE7FE9" w:rsidRDefault="00354152" w:rsidP="006A630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0274FC">
              <w:rPr>
                <w:rFonts w:ascii="Arial" w:eastAsia="Trebuchet MS" w:hAnsi="Arial" w:cs="Arial"/>
                <w:b/>
                <w:bCs/>
                <w:sz w:val="22"/>
                <w:szCs w:val="16"/>
                <w:u w:color="FFFFFF" w:themeColor="background1"/>
              </w:rPr>
              <w:t>KOPIOWANIE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Kopiowanie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Kolorowe i monochromatyczne z funkcją automatycznego czyszczenia tła niezależnie od funkcji rozjaśnienia.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Obsługa kopiowania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Wszystkie funkcje dostępne na panelu urządzenia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Kopiowanie z materiałów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  <w:lang w:val="en-US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Papier, kalka, folia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Skalowanie w zakresie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od 10 do 1000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Szerokość kopiowanych oryginałów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od 210 do 914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mm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Automatyczne rozpoznawanie szerokości oryginału i wybór rolki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Automatyczne rozpoznawanie szerokości oryginału</w:t>
            </w:r>
            <w:r w:rsidR="00A059C1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           </w:t>
            </w: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 i automatyczny dobór rolki lub możliwość wyboru ręcznego.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6A630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0274FC" w:rsidRDefault="00354152" w:rsidP="006A6304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Pr="000274FC" w:rsidRDefault="00354152" w:rsidP="006A6304">
            <w:pPr>
              <w:pStyle w:val="Zawartotabeli"/>
              <w:snapToGrid w:val="0"/>
              <w:rPr>
                <w:rFonts w:ascii="Arial" w:eastAsia="Trebuchet MS" w:hAnsi="Arial" w:cs="Arial"/>
                <w:b/>
                <w:bCs/>
                <w:sz w:val="20"/>
                <w:szCs w:val="16"/>
              </w:rPr>
            </w:pPr>
            <w:r w:rsidRPr="000274FC">
              <w:rPr>
                <w:rFonts w:ascii="Arial" w:eastAsia="Trebuchet MS" w:hAnsi="Arial" w:cs="Arial"/>
                <w:b/>
                <w:bCs/>
                <w:sz w:val="20"/>
                <w:szCs w:val="16"/>
              </w:rPr>
              <w:t>KONTROLER URZĄDZENIA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</w:pP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Oprogramowanie systemowe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>Windows 10 lub nowszy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Oprogramowanie użytkowe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W języku polskim obrazujące podstawowe nastawy plotera, stan tonerów, formaty założonych nośników papieru, kolejkowanie zadań z możliwością ich wstrzymywania, potarzania.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="00B11CA4">
              <w:rPr>
                <w:rFonts w:ascii="Arial" w:eastAsia="Trebuchet MS" w:hAnsi="Arial" w:cs="Arial"/>
                <w:sz w:val="18"/>
                <w:szCs w:val="18"/>
              </w:rPr>
              <w:t xml:space="preserve"> nie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Procesor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wielordzeniowy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rPr>
          <w:trHeight w:val="293"/>
        </w:trPr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Pamięć RAM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color w:val="000000"/>
                <w:sz w:val="18"/>
                <w:szCs w:val="18"/>
              </w:rPr>
              <w:t>GB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0274FC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Dysk twardy o pojemności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1000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GB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Interfejs sieciowy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100/1000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proofErr w:type="spellStart"/>
            <w:r w:rsidRPr="00354152">
              <w:rPr>
                <w:rFonts w:ascii="Arial" w:eastAsia="Trebuchet MS" w:hAnsi="Arial" w:cs="Arial"/>
                <w:sz w:val="18"/>
                <w:szCs w:val="18"/>
              </w:rPr>
              <w:t>Mb</w:t>
            </w:r>
            <w:proofErr w:type="spellEnd"/>
            <w:r w:rsidRPr="00354152">
              <w:rPr>
                <w:rFonts w:ascii="Arial" w:eastAsia="Trebuchet MS" w:hAnsi="Arial" w:cs="Arial"/>
                <w:sz w:val="18"/>
                <w:szCs w:val="18"/>
              </w:rPr>
              <w:t>/s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Język opisu strony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Teksttreci"/>
              <w:shd w:val="clear" w:color="auto" w:fill="auto"/>
              <w:snapToGrid w:val="0"/>
              <w:spacing w:line="248" w:lineRule="atLeast"/>
              <w:rPr>
                <w:rStyle w:val="CharStyle19"/>
                <w:rFonts w:ascii="Arial" w:hAnsi="Arial" w:cs="Arial"/>
                <w:sz w:val="16"/>
                <w:szCs w:val="16"/>
              </w:rPr>
            </w:pPr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  <w:lang w:val="en-US"/>
              </w:rPr>
              <w:t>TIFF 6.0, JPEG 1.02, HPGL, HPGL2, C4, Calcomp 906/907/951, CALS 1, NIRS, NIFF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Oprogramowanie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B11CA4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 xml:space="preserve">Dołączone do przedmiotu zamówienia, </w:t>
            </w:r>
            <w:r w:rsidR="00354152" w:rsidRPr="005B118C">
              <w:rPr>
                <w:rFonts w:ascii="Arial" w:eastAsia="Trebuchet MS" w:hAnsi="Arial" w:cs="Arial"/>
                <w:sz w:val="16"/>
                <w:szCs w:val="16"/>
              </w:rPr>
              <w:t>zapewniające wykonywanie wszystkich możliwych operacji (skanowania, kopiowania i drukowania)</w:t>
            </w:r>
            <w:r w:rsidR="000274FC">
              <w:rPr>
                <w:rFonts w:ascii="Arial" w:eastAsia="Trebuchet MS" w:hAnsi="Arial" w:cs="Arial"/>
                <w:sz w:val="16"/>
                <w:szCs w:val="16"/>
              </w:rPr>
              <w:t xml:space="preserve"> </w:t>
            </w:r>
            <w:r w:rsidR="00354152" w:rsidRPr="005B118C">
              <w:rPr>
                <w:rFonts w:ascii="Arial" w:eastAsia="Trebuchet MS" w:hAnsi="Arial" w:cs="Arial"/>
                <w:sz w:val="16"/>
                <w:szCs w:val="16"/>
              </w:rPr>
              <w:t>w języku polskim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274FC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274F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Zarządzanie pracą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  <w:u w:color="FFFFFF" w:themeColor="background1"/>
              </w:rPr>
              <w:t xml:space="preserve">Podglądanie, wyświetlanie, edytowanie, kolejkowanie, usuwanie, wysyłanie, zapisywanie, modyfikacja kolejności zleceń, historia zdarzeń, monitorowanie ilości wydruków i materiałów eksploatacyjnych; </w:t>
            </w:r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>możliwość wyświetlania stanu drukarki i uzyskiwanie dostępu do dokumentu pomocy online w języku polskim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B11CA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B11CA4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hAnsi="Arial" w:cs="Arial"/>
                <w:sz w:val="16"/>
                <w:szCs w:val="16"/>
                <w:u w:color="FFFFFF" w:themeColor="background1"/>
              </w:rPr>
              <w:t>Skrzynki odbiorcze na kontrolerze urządzenia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>Osobiste skrzynki użytkowników dla organizowania</w:t>
            </w:r>
            <w:r w:rsidR="00B11CA4">
              <w:rPr>
                <w:rFonts w:ascii="Arial" w:hAnsi="Arial" w:cs="Arial"/>
                <w:sz w:val="16"/>
                <w:szCs w:val="16"/>
                <w:u w:color="FFFFFF" w:themeColor="background1"/>
              </w:rPr>
              <w:t xml:space="preserve">        </w:t>
            </w:r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 xml:space="preserve"> i grupowania zadań, powtórnego wydruku</w:t>
            </w:r>
            <w:r w:rsidR="00B11CA4">
              <w:rPr>
                <w:rFonts w:ascii="Arial" w:hAnsi="Arial" w:cs="Arial"/>
                <w:sz w:val="16"/>
                <w:szCs w:val="16"/>
                <w:u w:color="FFFFFF" w:themeColor="background1"/>
              </w:rPr>
              <w:t xml:space="preserve"> lub podglądu przed drukowaniem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  <w:p w:rsidR="00354152" w:rsidRPr="00354152" w:rsidRDefault="00354152" w:rsidP="00354152">
            <w:pPr>
              <w:pStyle w:val="Zawartotabeli"/>
              <w:snapToGrid w:val="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</w:tr>
      <w:tr w:rsidR="00354152" w:rsidRPr="00354152" w:rsidTr="00B11CA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B11CA4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hAnsi="Arial" w:cs="Arial"/>
                <w:sz w:val="16"/>
                <w:szCs w:val="16"/>
                <w:u w:color="FFFFFF" w:themeColor="background1"/>
              </w:rPr>
              <w:t>Bezpieczeństwo danych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 xml:space="preserve">Zastosowanie funkcjonalności usuwania danych z dysków twardych urządzenia E-niszczenie, </w:t>
            </w:r>
            <w:proofErr w:type="spellStart"/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>IPsec</w:t>
            </w:r>
            <w:proofErr w:type="spellEnd"/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>, HTTPS.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B11CA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0274FC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B11CA4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hAnsi="Arial" w:cs="Arial"/>
                <w:sz w:val="16"/>
                <w:szCs w:val="16"/>
                <w:u w:color="FFFFFF" w:themeColor="background1"/>
              </w:rPr>
              <w:t>Narzędzia administratora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 xml:space="preserve">Zabezpieczone logowanie administratora IT, zabezpieczone logowanie administratora CAD, rejestrowanie audytu, uwierzytelnianie użytkowników w lokalnym interfejsie użytkownika na potrzeby komunikacji FTP, SMB i </w:t>
            </w:r>
            <w:proofErr w:type="spellStart"/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>WebDAV</w:t>
            </w:r>
            <w:proofErr w:type="spellEnd"/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>; konfigurowalne certyfikaty HTTPS,</w:t>
            </w:r>
            <w:r w:rsidRPr="005B118C">
              <w:rPr>
                <w:rFonts w:ascii="Arial" w:hAnsi="Arial" w:cs="Arial"/>
                <w:color w:val="000000" w:themeColor="text1"/>
                <w:sz w:val="16"/>
                <w:szCs w:val="16"/>
                <w:u w:color="FFFFFF" w:themeColor="background1"/>
              </w:rPr>
              <w:t xml:space="preserve"> możliwość opcjonalnej instalacji wymiennych dysków twardych.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B11CA4">
        <w:trPr>
          <w:trHeight w:val="321"/>
        </w:trPr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B11C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Pr="00DE7FE9" w:rsidRDefault="00354152" w:rsidP="006A6304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DE7FE9">
              <w:rPr>
                <w:rFonts w:ascii="Arial" w:hAnsi="Arial" w:cs="Arial"/>
                <w:sz w:val="16"/>
                <w:szCs w:val="16"/>
                <w:u w:color="FFFFFF" w:themeColor="background1"/>
              </w:rPr>
              <w:t>Narzędzia administratora – rozliczanie prac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  <w:u w:color="FFFFFF" w:themeColor="background1"/>
              </w:rPr>
            </w:pPr>
            <w:r w:rsidRPr="005B118C">
              <w:rPr>
                <w:rFonts w:ascii="Arial" w:hAnsi="Arial" w:cs="Arial"/>
                <w:sz w:val="16"/>
                <w:szCs w:val="16"/>
                <w:u w:color="FFFFFF" w:themeColor="background1"/>
              </w:rPr>
              <w:t>Informacja na temat ilości zużytego tonera dla każdej wykonanej pracy.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F5432F" w:rsidRDefault="00354152" w:rsidP="00F5432F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B11CA4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B11CA4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B11CA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Zasilanie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354152" w:rsidRDefault="00354152" w:rsidP="006A630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 xml:space="preserve">100 - 230 </w:t>
            </w:r>
          </w:p>
          <w:p w:rsidR="00B11CA4" w:rsidRPr="005B118C" w:rsidRDefault="00B11CA4" w:rsidP="006A630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</w:p>
          <w:p w:rsidR="00354152" w:rsidRPr="005B118C" w:rsidRDefault="00354152" w:rsidP="006A6304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50 - 60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V</w:t>
            </w:r>
          </w:p>
          <w:p w:rsidR="00B11CA4" w:rsidRPr="00354152" w:rsidRDefault="00B11CA4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Hz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B11CA4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EE5B42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EE5B4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45.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E87555" w:rsidP="00EE5B4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Energia pobrana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211F4" w:rsidRDefault="005211F4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Wartość maksymalna parametru, w zależności od trybu:</w:t>
            </w:r>
          </w:p>
          <w:p w:rsidR="005211F4" w:rsidRDefault="005211F4" w:rsidP="005211F4">
            <w:pPr>
              <w:pStyle w:val="Zawartotabeli"/>
              <w:numPr>
                <w:ilvl w:val="0"/>
                <w:numId w:val="6"/>
              </w:numPr>
              <w:snapToGrid w:val="0"/>
              <w:ind w:left="1220" w:hanging="14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tryb uśpienia: 5</w:t>
            </w:r>
          </w:p>
          <w:p w:rsidR="005211F4" w:rsidRDefault="005211F4" w:rsidP="005211F4">
            <w:pPr>
              <w:pStyle w:val="Zawartotabeli"/>
              <w:numPr>
                <w:ilvl w:val="0"/>
                <w:numId w:val="6"/>
              </w:numPr>
              <w:snapToGrid w:val="0"/>
              <w:ind w:left="1220" w:hanging="14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tryb</w:t>
            </w:r>
            <w:r w:rsidRPr="005211F4">
              <w:rPr>
                <w:rFonts w:ascii="Arial" w:eastAsia="Trebuchet MS" w:hAnsi="Arial" w:cs="Arial"/>
                <w:sz w:val="16"/>
                <w:szCs w:val="16"/>
              </w:rPr>
              <w:t xml:space="preserve"> gotowości: 200</w:t>
            </w:r>
          </w:p>
          <w:p w:rsidR="00354152" w:rsidRPr="005211F4" w:rsidRDefault="005211F4" w:rsidP="005211F4">
            <w:pPr>
              <w:pStyle w:val="Zawartotabeli"/>
              <w:numPr>
                <w:ilvl w:val="0"/>
                <w:numId w:val="6"/>
              </w:numPr>
              <w:snapToGrid w:val="0"/>
              <w:ind w:left="1220" w:hanging="140"/>
              <w:rPr>
                <w:rFonts w:ascii="Arial" w:eastAsia="Trebuchet MS" w:hAnsi="Arial" w:cs="Arial"/>
                <w:sz w:val="16"/>
                <w:szCs w:val="16"/>
              </w:rPr>
            </w:pPr>
            <w:r w:rsidRPr="005211F4">
              <w:rPr>
                <w:rFonts w:ascii="Arial" w:eastAsia="Trebuchet MS" w:hAnsi="Arial" w:cs="Arial"/>
                <w:sz w:val="16"/>
                <w:szCs w:val="16"/>
              </w:rPr>
              <w:t>podczas działania: 500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E87555" w:rsidRDefault="00354152" w:rsidP="00E87555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E87555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461A05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E87555" w:rsidP="00E87555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Poziom hałasu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87555" w:rsidRDefault="00E87555" w:rsidP="00E87555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Wartość maksymalna parametru, w zależności od trybu:</w:t>
            </w:r>
          </w:p>
          <w:p w:rsidR="00E87555" w:rsidRDefault="00E87555" w:rsidP="00E87555">
            <w:pPr>
              <w:pStyle w:val="Zawartotabeli"/>
              <w:numPr>
                <w:ilvl w:val="0"/>
                <w:numId w:val="7"/>
              </w:numPr>
              <w:snapToGrid w:val="0"/>
              <w:ind w:left="1220" w:hanging="14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tryb gotowości: 40</w:t>
            </w:r>
          </w:p>
          <w:p w:rsidR="00354152" w:rsidRPr="00E87555" w:rsidRDefault="00E87555" w:rsidP="00E87555">
            <w:pPr>
              <w:pStyle w:val="Zawartotabeli"/>
              <w:numPr>
                <w:ilvl w:val="0"/>
                <w:numId w:val="7"/>
              </w:numPr>
              <w:snapToGrid w:val="0"/>
              <w:ind w:left="1220" w:hanging="14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podczas działania: 60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>dB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EE5B4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461A05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E87555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E87555" w:rsidRDefault="00E87555" w:rsidP="00461A05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E87555">
              <w:rPr>
                <w:rFonts w:ascii="Arial" w:eastAsia="Trebuchet MS" w:hAnsi="Arial" w:cs="Arial"/>
                <w:sz w:val="16"/>
                <w:szCs w:val="20"/>
                <w:u w:color="FFFFFF" w:themeColor="background1"/>
              </w:rPr>
              <w:t>Stężenie ozonu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234BE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234BE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sz w:val="18"/>
                <w:szCs w:val="18"/>
              </w:rPr>
              <w:t>mg/m³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E87555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3234BE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3234BE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110567" w:rsidP="00110567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Certyfikaty urządzenia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110567" w:rsidP="00110567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lang w:val="en-US"/>
              </w:rPr>
            </w:pPr>
            <w:r w:rsidRPr="00110567">
              <w:rPr>
                <w:rFonts w:ascii="Arial" w:eastAsia="Trebuchet MS" w:hAnsi="Arial" w:cs="Arial"/>
                <w:sz w:val="16"/>
                <w:szCs w:val="16"/>
                <w:lang w:val="en-US"/>
              </w:rPr>
              <w:t>CE, ENERGY STAR®</w:t>
            </w:r>
            <w:r w:rsidR="0032541C">
              <w:rPr>
                <w:rFonts w:ascii="Arial" w:eastAsia="Trebuchet MS" w:hAnsi="Arial" w:cs="Arial"/>
                <w:sz w:val="16"/>
                <w:szCs w:val="16"/>
                <w:lang w:val="en-US"/>
              </w:rPr>
              <w:t xml:space="preserve"> </w:t>
            </w:r>
            <w:r w:rsidR="0032541C" w:rsidRPr="0032541C">
              <w:rPr>
                <w:rFonts w:ascii="Arial" w:eastAsia="Trebuchet MS" w:hAnsi="Arial" w:cs="Arial"/>
                <w:i/>
                <w:sz w:val="16"/>
                <w:szCs w:val="16"/>
                <w:lang w:val="en-US"/>
              </w:rPr>
              <w:t>(lub pochodne)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110567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110567" w:rsidRPr="00354152" w:rsidTr="003234BE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10567" w:rsidRDefault="00110567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10567" w:rsidRPr="00110567" w:rsidRDefault="00110567" w:rsidP="00110567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110567">
              <w:rPr>
                <w:rFonts w:ascii="Arial" w:eastAsia="Trebuchet MS" w:hAnsi="Arial" w:cs="Arial"/>
                <w:sz w:val="16"/>
                <w:szCs w:val="16"/>
              </w:rPr>
              <w:t>Certyfikaty serwisu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10567" w:rsidRPr="00110567" w:rsidRDefault="00110567" w:rsidP="0032541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  <w:lang w:val="en-US"/>
              </w:rPr>
            </w:pPr>
            <w:r w:rsidRPr="00110567">
              <w:rPr>
                <w:rFonts w:ascii="Arial" w:eastAsia="Trebuchet MS" w:hAnsi="Arial" w:cs="Arial"/>
                <w:sz w:val="16"/>
                <w:szCs w:val="16"/>
                <w:lang w:val="en-US"/>
              </w:rPr>
              <w:t xml:space="preserve">ISO 9001 </w:t>
            </w:r>
            <w:r w:rsidR="0032541C" w:rsidRPr="0032541C">
              <w:rPr>
                <w:rFonts w:ascii="Arial" w:eastAsia="Trebuchet MS" w:hAnsi="Arial" w:cs="Arial"/>
                <w:i/>
                <w:sz w:val="16"/>
                <w:szCs w:val="16"/>
                <w:lang w:val="en-US"/>
              </w:rPr>
              <w:t>(lub pochodne)</w:t>
            </w:r>
            <w:r w:rsidR="0032541C">
              <w:rPr>
                <w:rFonts w:ascii="Arial" w:eastAsia="Trebuchet MS" w:hAnsi="Arial" w:cs="Arial"/>
                <w:sz w:val="16"/>
                <w:szCs w:val="16"/>
                <w:lang w:val="en-US"/>
              </w:rPr>
              <w:t xml:space="preserve"> </w:t>
            </w:r>
            <w:r w:rsidRPr="00110567">
              <w:rPr>
                <w:rFonts w:ascii="Arial" w:eastAsia="Trebuchet MS" w:hAnsi="Arial" w:cs="Arial"/>
                <w:sz w:val="16"/>
                <w:szCs w:val="16"/>
                <w:lang w:val="en-US"/>
              </w:rPr>
              <w:t>dla organizacji serwisu dostawcy</w:t>
            </w:r>
            <w:r w:rsidR="0032541C">
              <w:rPr>
                <w:rFonts w:ascii="Arial" w:eastAsia="Trebuchet MS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10567" w:rsidRPr="00354152" w:rsidRDefault="00110567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10567" w:rsidRPr="00354152" w:rsidRDefault="00110567" w:rsidP="00110567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E87555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110567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E87555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Produkt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 xml:space="preserve">Fabrycznie nowy, nigdy nie używany    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110567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0368C3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844A22" w:rsidRDefault="00110567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DE7FE9" w:rsidRDefault="00354152" w:rsidP="000368C3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Dostawca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sz w:val="16"/>
                <w:szCs w:val="16"/>
              </w:rPr>
              <w:t>produkt musi pochodzić z oficjalnego kanału dystrybucyjnego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4152" w:rsidRPr="00354152" w:rsidRDefault="00354152" w:rsidP="00110567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E57A92">
        <w:tc>
          <w:tcPr>
            <w:tcW w:w="44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354152" w:rsidRPr="00844A22" w:rsidRDefault="00110567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354152" w:rsidRPr="00DE7FE9" w:rsidRDefault="005B118C" w:rsidP="000368C3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sz w:val="16"/>
                <w:szCs w:val="16"/>
              </w:rPr>
              <w:t>Gwarancja</w:t>
            </w:r>
          </w:p>
        </w:tc>
        <w:tc>
          <w:tcPr>
            <w:tcW w:w="399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354152" w:rsidRPr="005B118C" w:rsidRDefault="005B118C" w:rsidP="005B118C">
            <w:pPr>
              <w:pStyle w:val="Zawartotabeli"/>
              <w:snapToGrid w:val="0"/>
              <w:rPr>
                <w:rFonts w:ascii="Arial" w:eastAsia="Trebuchet MS" w:hAnsi="Arial" w:cs="Arial"/>
                <w:sz w:val="16"/>
                <w:szCs w:val="16"/>
              </w:rPr>
            </w:pPr>
            <w:r>
              <w:rPr>
                <w:rFonts w:ascii="Arial" w:eastAsia="Trebuchet MS" w:hAnsi="Arial" w:cs="Arial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354152" w:rsidRPr="00354152" w:rsidRDefault="00AC2DA5" w:rsidP="00354152">
            <w:pPr>
              <w:pStyle w:val="Zawartotabeli"/>
              <w:snapToGrid w:val="0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sz w:val="18"/>
                <w:szCs w:val="18"/>
              </w:rPr>
              <w:t>miesięcy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354152" w:rsidRPr="00354152" w:rsidRDefault="00354152" w:rsidP="00E57A9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  <w:tr w:rsidR="00354152" w:rsidRPr="00354152" w:rsidTr="00E57A92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52" w:rsidRPr="00844A22" w:rsidRDefault="00354152" w:rsidP="006A6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A22">
              <w:rPr>
                <w:rFonts w:ascii="Arial" w:hAnsi="Arial" w:cs="Arial"/>
                <w:b/>
                <w:sz w:val="16"/>
                <w:szCs w:val="16"/>
              </w:rPr>
              <w:t>53</w:t>
            </w:r>
            <w:r w:rsidR="00E57A9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52" w:rsidRPr="00DE7FE9" w:rsidRDefault="00354152" w:rsidP="00E57A92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DE7FE9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Serwis gwarancyjny bezpłatny w okresie trwania gwarancji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52" w:rsidRPr="005B118C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5B118C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Serwis gwarancyjny musi obejmować:</w:t>
            </w:r>
          </w:p>
          <w:p w:rsidR="00E57A92" w:rsidRPr="00E57A92" w:rsidRDefault="00E57A92" w:rsidP="00E57A92">
            <w:pPr>
              <w:pStyle w:val="Zawartotabeli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E57A92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a) wymianę uszkodzonych części i mechanizmów;</w:t>
            </w:r>
          </w:p>
          <w:p w:rsidR="00E57A92" w:rsidRPr="00E57A92" w:rsidRDefault="00E57A92" w:rsidP="00E57A92">
            <w:pPr>
              <w:pStyle w:val="Zawartotabeli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E57A92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b) przeglądy serwisowe w cyklu 6 miesięcznym, w tym czyszczenie i regulacje, w celu zapewnienia najwyższej jakości wydruków</w:t>
            </w:r>
            <w:r>
              <w:rPr>
                <w:rFonts w:ascii="Arial" w:eastAsia="Trebuchet MS" w:hAnsi="Arial" w:cs="Arial"/>
                <w:color w:val="000000"/>
                <w:sz w:val="16"/>
                <w:szCs w:val="16"/>
              </w:rPr>
              <w:t>;</w:t>
            </w:r>
          </w:p>
          <w:p w:rsidR="00E57A92" w:rsidRPr="00E57A92" w:rsidRDefault="00E57A92" w:rsidP="00E57A92">
            <w:pPr>
              <w:pStyle w:val="Zawartotabeli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 w:rsidRPr="00E57A92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c)</w:t>
            </w:r>
            <w:r>
              <w:rPr>
                <w:rFonts w:ascii="Arial" w:eastAsia="Trebuchet MS" w:hAnsi="Arial" w:cs="Arial"/>
                <w:color w:val="000000"/>
                <w:sz w:val="16"/>
                <w:szCs w:val="16"/>
              </w:rPr>
              <w:t xml:space="preserve"> </w:t>
            </w:r>
            <w:r w:rsidRPr="00E57A92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pomoc techniczną – telefoniczną, e-mail</w:t>
            </w:r>
            <w:r>
              <w:rPr>
                <w:rFonts w:ascii="Arial" w:eastAsia="Trebuchet MS" w:hAnsi="Arial" w:cs="Arial"/>
                <w:color w:val="000000"/>
                <w:sz w:val="16"/>
                <w:szCs w:val="16"/>
              </w:rPr>
              <w:t>;</w:t>
            </w:r>
          </w:p>
          <w:p w:rsidR="00E57A92" w:rsidRPr="005B118C" w:rsidRDefault="00E57A92" w:rsidP="00354152">
            <w:pPr>
              <w:pStyle w:val="Zawartotabeli"/>
              <w:rPr>
                <w:rFonts w:ascii="Arial" w:eastAsia="Trebuchet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rebuchet MS" w:hAnsi="Arial" w:cs="Arial"/>
                <w:color w:val="000000"/>
                <w:sz w:val="16"/>
                <w:szCs w:val="16"/>
              </w:rPr>
              <w:t>d) d</w:t>
            </w:r>
            <w:r w:rsidRPr="00E57A92">
              <w:rPr>
                <w:rFonts w:ascii="Arial" w:eastAsia="Trebuchet MS" w:hAnsi="Arial" w:cs="Arial"/>
                <w:color w:val="000000"/>
                <w:sz w:val="16"/>
                <w:szCs w:val="16"/>
              </w:rPr>
              <w:t xml:space="preserve">ostawca przeprowadzi dostawę, instalację systemu oraz szkolenie pracowników z zakresu prawidłowej </w:t>
            </w:r>
            <w:r w:rsidR="0032541C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obsługi urządzenia w siedzibie Z</w:t>
            </w:r>
            <w:r w:rsidRPr="00E57A92">
              <w:rPr>
                <w:rFonts w:ascii="Arial" w:eastAsia="Trebuchet MS" w:hAnsi="Arial" w:cs="Arial"/>
                <w:color w:val="000000"/>
                <w:sz w:val="16"/>
                <w:szCs w:val="16"/>
              </w:rPr>
              <w:t>amawiającego.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52" w:rsidRPr="00354152" w:rsidRDefault="00354152" w:rsidP="00354152">
            <w:pPr>
              <w:pStyle w:val="Zawartotabeli"/>
              <w:snapToGrid w:val="0"/>
              <w:rPr>
                <w:rFonts w:ascii="Arial" w:eastAsia="Trebuchet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152" w:rsidRPr="00354152" w:rsidRDefault="00354152" w:rsidP="00E57A92">
            <w:pPr>
              <w:pStyle w:val="Zawartotabeli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tak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t xml:space="preserve"> nie  </w:t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instrText xml:space="preserve"> FORMCHECKBOX </w:instrText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</w:r>
            <w:r w:rsidR="00056FCC">
              <w:rPr>
                <w:rFonts w:ascii="Arial" w:eastAsia="Trebuchet MS" w:hAnsi="Arial" w:cs="Arial"/>
                <w:sz w:val="18"/>
                <w:szCs w:val="18"/>
              </w:rPr>
              <w:fldChar w:fldCharType="separate"/>
            </w:r>
            <w:r w:rsidRPr="00354152">
              <w:rPr>
                <w:rFonts w:ascii="Arial" w:eastAsia="Trebuchet MS" w:hAnsi="Arial" w:cs="Arial"/>
                <w:sz w:val="18"/>
                <w:szCs w:val="18"/>
              </w:rPr>
              <w:fldChar w:fldCharType="end"/>
            </w:r>
          </w:p>
        </w:tc>
      </w:tr>
    </w:tbl>
    <w:p w:rsidR="00DF1751" w:rsidRDefault="00DF1751" w:rsidP="00DF1751">
      <w:pPr>
        <w:pStyle w:val="Akapitzlist"/>
        <w:ind w:left="142"/>
        <w:rPr>
          <w:rFonts w:ascii="Arial" w:hAnsi="Arial" w:cs="Arial"/>
          <w:b/>
          <w:i/>
          <w:sz w:val="18"/>
          <w:szCs w:val="18"/>
          <w:u w:val="single"/>
        </w:rPr>
      </w:pPr>
    </w:p>
    <w:p w:rsidR="00DF1751" w:rsidRDefault="004845E7" w:rsidP="00DF1751">
      <w:pPr>
        <w:pStyle w:val="Akapitzlist"/>
        <w:numPr>
          <w:ilvl w:val="0"/>
          <w:numId w:val="9"/>
        </w:numPr>
        <w:ind w:left="142" w:hanging="284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DF1751">
        <w:rPr>
          <w:rFonts w:ascii="Arial" w:hAnsi="Arial" w:cs="Arial"/>
          <w:b/>
          <w:i/>
          <w:sz w:val="18"/>
          <w:szCs w:val="18"/>
          <w:u w:val="single"/>
        </w:rPr>
        <w:t>UWAGA: W specyfikacji technicznej należy wypełnić wszystkie pozycje wstawiając X w odpowiednim polu.</w:t>
      </w:r>
    </w:p>
    <w:p w:rsidR="00DF1751" w:rsidRDefault="00DF1751" w:rsidP="00DF1751">
      <w:pPr>
        <w:pStyle w:val="Akapitzlist"/>
        <w:ind w:left="142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E57A92" w:rsidRPr="00DF1751" w:rsidRDefault="00DF1751" w:rsidP="00DF1751">
      <w:pPr>
        <w:pStyle w:val="Akapitzlist"/>
        <w:numPr>
          <w:ilvl w:val="0"/>
          <w:numId w:val="9"/>
        </w:numPr>
        <w:ind w:left="142" w:hanging="284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u w:val="single"/>
        </w:rPr>
        <w:t>Uwaga</w:t>
      </w:r>
      <w:r w:rsidR="004845E7" w:rsidRPr="00DF1751">
        <w:rPr>
          <w:rFonts w:ascii="Arial" w:hAnsi="Arial" w:cs="Arial"/>
          <w:b/>
          <w:i/>
          <w:sz w:val="18"/>
          <w:u w:val="single"/>
        </w:rPr>
        <w:t>! Jeśli pole w</w:t>
      </w:r>
      <w:r w:rsidRPr="00DF1751">
        <w:rPr>
          <w:rFonts w:ascii="Arial" w:hAnsi="Arial" w:cs="Arial"/>
          <w:b/>
          <w:i/>
          <w:sz w:val="18"/>
          <w:u w:val="single"/>
        </w:rPr>
        <w:t xml:space="preserve"> jakiejkolwiek pozycji (od numeru 1 do 53) </w:t>
      </w:r>
      <w:r w:rsidR="004845E7" w:rsidRPr="00DF1751">
        <w:rPr>
          <w:rFonts w:ascii="Arial" w:hAnsi="Arial" w:cs="Arial"/>
          <w:b/>
          <w:i/>
          <w:sz w:val="18"/>
          <w:u w:val="single"/>
        </w:rPr>
        <w:t xml:space="preserve">pozostanie puste będzie to oznaczało, </w:t>
      </w:r>
      <w:r>
        <w:rPr>
          <w:rFonts w:ascii="Arial" w:hAnsi="Arial" w:cs="Arial"/>
          <w:b/>
          <w:i/>
          <w:sz w:val="18"/>
          <w:u w:val="single"/>
        </w:rPr>
        <w:t xml:space="preserve">                                </w:t>
      </w:r>
      <w:r w:rsidR="004845E7" w:rsidRPr="00DF1751">
        <w:rPr>
          <w:rFonts w:ascii="Arial" w:hAnsi="Arial" w:cs="Arial"/>
          <w:b/>
          <w:i/>
          <w:sz w:val="18"/>
          <w:u w:val="single"/>
        </w:rPr>
        <w:t>że oferowany sprzęt nie spełnia parametrów ujętych w kolumnie .</w:t>
      </w:r>
    </w:p>
    <w:p w:rsidR="004845E7" w:rsidRPr="00DF1751" w:rsidRDefault="004845E7" w:rsidP="00DF1751">
      <w:pPr>
        <w:pStyle w:val="Nagwek10"/>
        <w:shd w:val="clear" w:color="auto" w:fill="auto"/>
        <w:spacing w:line="170" w:lineRule="atLeast"/>
        <w:ind w:left="142"/>
        <w:rPr>
          <w:rFonts w:ascii="Arial" w:hAnsi="Arial" w:cs="Arial"/>
          <w:b/>
          <w:i/>
          <w:sz w:val="20"/>
          <w:szCs w:val="18"/>
          <w:u w:val="single"/>
        </w:rPr>
      </w:pPr>
    </w:p>
    <w:p w:rsidR="00DF1751" w:rsidRPr="00792AB6" w:rsidRDefault="00DF1751" w:rsidP="00AC2DA5">
      <w:pPr>
        <w:pStyle w:val="Textbody"/>
        <w:rPr>
          <w:rFonts w:ascii="Arial" w:hAnsi="Arial" w:cs="Arial"/>
          <w:b/>
          <w:bCs/>
          <w:sz w:val="8"/>
          <w:u w:color="FFFFFF" w:themeColor="background1"/>
        </w:rPr>
      </w:pPr>
    </w:p>
    <w:p w:rsidR="00E57A92" w:rsidRPr="00AC2DA5" w:rsidRDefault="00E57A92" w:rsidP="00AC2DA5">
      <w:pPr>
        <w:pStyle w:val="Textbody"/>
        <w:rPr>
          <w:rFonts w:ascii="Arial" w:hAnsi="Arial" w:cs="Arial"/>
          <w:b/>
          <w:bCs/>
          <w:sz w:val="18"/>
          <w:u w:color="FFFFFF" w:themeColor="background1"/>
        </w:rPr>
      </w:pPr>
      <w:r w:rsidRPr="00E57A92">
        <w:rPr>
          <w:rFonts w:ascii="Arial" w:hAnsi="Arial" w:cs="Arial"/>
          <w:b/>
          <w:bCs/>
          <w:sz w:val="18"/>
          <w:u w:color="FFFFFF" w:themeColor="background1"/>
        </w:rPr>
        <w:t>Pozostałe wymagania</w:t>
      </w:r>
      <w:r w:rsidRPr="00E57A92">
        <w:rPr>
          <w:rFonts w:ascii="Arial" w:hAnsi="Arial" w:cs="Arial"/>
          <w:sz w:val="18"/>
          <w:u w:color="FFFFFF" w:themeColor="background1"/>
        </w:rPr>
        <w:t>.</w:t>
      </w:r>
    </w:p>
    <w:p w:rsidR="00AC2DA5" w:rsidRDefault="00E57A92" w:rsidP="00AC2DA5">
      <w:pPr>
        <w:pStyle w:val="Textbody"/>
        <w:numPr>
          <w:ilvl w:val="0"/>
          <w:numId w:val="8"/>
        </w:numPr>
        <w:jc w:val="both"/>
        <w:rPr>
          <w:rFonts w:ascii="Arial" w:hAnsi="Arial" w:cs="Arial"/>
          <w:sz w:val="18"/>
          <w:u w:color="FFFFFF" w:themeColor="background1"/>
        </w:rPr>
      </w:pPr>
      <w:r w:rsidRPr="00E57A92">
        <w:rPr>
          <w:rFonts w:ascii="Arial" w:hAnsi="Arial" w:cs="Arial"/>
          <w:sz w:val="18"/>
          <w:u w:color="FFFFFF" w:themeColor="background1"/>
        </w:rPr>
        <w:t xml:space="preserve">Wykonawca dostarczy sprzęt do pomieszczenia wskazanego przez Zleceniodawcę we własnym zakresie. </w:t>
      </w:r>
    </w:p>
    <w:p w:rsidR="002F29F8" w:rsidRDefault="00E57A92" w:rsidP="002F29F8">
      <w:pPr>
        <w:pStyle w:val="Textbody"/>
        <w:numPr>
          <w:ilvl w:val="0"/>
          <w:numId w:val="8"/>
        </w:numPr>
        <w:jc w:val="both"/>
        <w:rPr>
          <w:rFonts w:ascii="Arial" w:hAnsi="Arial" w:cs="Arial"/>
          <w:sz w:val="18"/>
          <w:u w:color="FFFFFF" w:themeColor="background1"/>
        </w:rPr>
      </w:pPr>
      <w:r w:rsidRPr="00E57A92">
        <w:rPr>
          <w:rFonts w:ascii="Arial" w:hAnsi="Arial" w:cs="Arial"/>
          <w:sz w:val="18"/>
          <w:u w:color="FFFFFF" w:themeColor="background1"/>
        </w:rPr>
        <w:t xml:space="preserve">Po montażu Wykonawca dokona pierwszego uruchomienia oraz konfiguracji urządzenia, a następnie wykona testy urządzenia poprzez wykonanie wydruków/kopii oraz skanów różnych materiałów </w:t>
      </w:r>
      <w:r w:rsidR="00AC2DA5">
        <w:rPr>
          <w:rFonts w:ascii="Arial" w:hAnsi="Arial" w:cs="Arial"/>
          <w:sz w:val="18"/>
          <w:u w:color="FFFFFF" w:themeColor="background1"/>
        </w:rPr>
        <w:t xml:space="preserve">powiatowego zasobu geodezyjnego </w:t>
      </w:r>
      <w:r w:rsidRPr="00E57A92">
        <w:rPr>
          <w:rFonts w:ascii="Arial" w:hAnsi="Arial" w:cs="Arial"/>
          <w:sz w:val="18"/>
          <w:u w:color="FFFFFF" w:themeColor="background1"/>
        </w:rPr>
        <w:t>i kartograficznego.</w:t>
      </w:r>
    </w:p>
    <w:p w:rsidR="002F29F8" w:rsidRPr="00792AB6" w:rsidRDefault="002F29F8" w:rsidP="002F29F8">
      <w:pPr>
        <w:pStyle w:val="Textbody"/>
        <w:numPr>
          <w:ilvl w:val="0"/>
          <w:numId w:val="8"/>
        </w:numPr>
        <w:jc w:val="both"/>
        <w:rPr>
          <w:rFonts w:ascii="Arial" w:hAnsi="Arial" w:cs="Arial"/>
          <w:sz w:val="18"/>
          <w:u w:val="single"/>
        </w:rPr>
      </w:pPr>
      <w:r w:rsidRPr="00792AB6">
        <w:rPr>
          <w:rFonts w:ascii="Arial" w:hAnsi="Arial" w:cs="Arial"/>
          <w:sz w:val="18"/>
          <w:u w:val="single"/>
        </w:rPr>
        <w:t xml:space="preserve">Warunki serwisu: </w:t>
      </w:r>
    </w:p>
    <w:p w:rsidR="00792AB6" w:rsidRDefault="002F29F8" w:rsidP="00792AB6">
      <w:pPr>
        <w:pStyle w:val="Textbody"/>
        <w:numPr>
          <w:ilvl w:val="0"/>
          <w:numId w:val="10"/>
        </w:numPr>
        <w:jc w:val="both"/>
        <w:rPr>
          <w:rFonts w:ascii="Arial" w:hAnsi="Arial" w:cs="Arial"/>
          <w:sz w:val="18"/>
          <w:u w:color="FFFFFF" w:themeColor="background1"/>
        </w:rPr>
      </w:pPr>
      <w:r w:rsidRPr="002F29F8">
        <w:rPr>
          <w:rFonts w:ascii="Arial" w:hAnsi="Arial" w:cs="Arial"/>
          <w:sz w:val="18"/>
          <w:u w:color="FFFFFF" w:themeColor="background1"/>
        </w:rPr>
        <w:t xml:space="preserve">Czas reakcji na zgłoszone uszkodzenie sprzętu (faktyczne podjęcie działań) nie przekroczy </w:t>
      </w:r>
      <w:r w:rsidRPr="00C53F55">
        <w:rPr>
          <w:rFonts w:ascii="Arial" w:hAnsi="Arial" w:cs="Arial"/>
          <w:b/>
          <w:sz w:val="18"/>
          <w:u w:color="FFFFFF" w:themeColor="background1"/>
        </w:rPr>
        <w:t>8 h</w:t>
      </w:r>
      <w:r w:rsidRPr="002F29F8">
        <w:rPr>
          <w:rFonts w:ascii="Arial" w:hAnsi="Arial" w:cs="Arial"/>
          <w:sz w:val="18"/>
          <w:u w:color="FFFFFF" w:themeColor="background1"/>
        </w:rPr>
        <w:t xml:space="preserve"> a sama naprawa nie będzie trwać dłużej niż </w:t>
      </w:r>
      <w:r w:rsidRPr="00C53F55">
        <w:rPr>
          <w:rFonts w:ascii="Arial" w:hAnsi="Arial" w:cs="Arial"/>
          <w:b/>
          <w:sz w:val="18"/>
          <w:u w:color="FFFFFF" w:themeColor="background1"/>
        </w:rPr>
        <w:t>72 h</w:t>
      </w:r>
      <w:r w:rsidRPr="002F29F8">
        <w:rPr>
          <w:rFonts w:ascii="Arial" w:hAnsi="Arial" w:cs="Arial"/>
          <w:sz w:val="18"/>
          <w:u w:color="FFFFFF" w:themeColor="background1"/>
        </w:rPr>
        <w:t xml:space="preserve"> (od momentu otrzymania zgłoszenia) - w</w:t>
      </w:r>
      <w:r w:rsidR="00C53F55">
        <w:rPr>
          <w:rFonts w:ascii="Arial" w:hAnsi="Arial" w:cs="Arial"/>
          <w:sz w:val="18"/>
          <w:u w:color="FFFFFF" w:themeColor="background1"/>
        </w:rPr>
        <w:t xml:space="preserve"> przeciwnym wypadku zobowiązuję </w:t>
      </w:r>
      <w:r w:rsidRPr="002F29F8">
        <w:rPr>
          <w:rFonts w:ascii="Arial" w:hAnsi="Arial" w:cs="Arial"/>
          <w:sz w:val="18"/>
          <w:u w:color="FFFFFF" w:themeColor="background1"/>
        </w:rPr>
        <w:t xml:space="preserve">się podstawić sprzęt zastępczy wraz z jego instalacją i konfiguracją w miejsce uszkodzonego, przy czym urządzenie zastępcze będzie mieć parametry techniczne nie gorsze niż uszkodzony sprzęt (prace konfiguracyjne będą prowadzone w asyście przedstawiciela Zamawiającego).  </w:t>
      </w:r>
    </w:p>
    <w:p w:rsidR="00792AB6" w:rsidRDefault="002F29F8" w:rsidP="00792AB6">
      <w:pPr>
        <w:pStyle w:val="Textbody"/>
        <w:numPr>
          <w:ilvl w:val="0"/>
          <w:numId w:val="10"/>
        </w:numPr>
        <w:jc w:val="both"/>
        <w:rPr>
          <w:rFonts w:ascii="Arial" w:hAnsi="Arial" w:cs="Arial"/>
          <w:sz w:val="18"/>
          <w:u w:color="FFFFFF" w:themeColor="background1"/>
        </w:rPr>
      </w:pPr>
      <w:r w:rsidRPr="00792AB6">
        <w:rPr>
          <w:rFonts w:ascii="Arial" w:hAnsi="Arial" w:cs="Arial"/>
          <w:sz w:val="18"/>
          <w:u w:color="FFFFFF" w:themeColor="background1"/>
        </w:rPr>
        <w:t xml:space="preserve">Zgłoszenia Zamawiającego w okresie gwarancji będą odbierane w dni robocze w godzinach 8.00 – 16.00 telefonicznie lub </w:t>
      </w:r>
      <w:r w:rsidR="00C53F55">
        <w:rPr>
          <w:rFonts w:ascii="Arial" w:hAnsi="Arial" w:cs="Arial"/>
          <w:sz w:val="18"/>
          <w:u w:color="FFFFFF" w:themeColor="background1"/>
        </w:rPr>
        <w:t>mailem (przy czym zgłoszenie telefoniczne</w:t>
      </w:r>
      <w:r w:rsidRPr="00792AB6">
        <w:rPr>
          <w:rFonts w:ascii="Arial" w:hAnsi="Arial" w:cs="Arial"/>
          <w:sz w:val="18"/>
          <w:u w:color="FFFFFF" w:themeColor="background1"/>
        </w:rPr>
        <w:t xml:space="preserve"> powinno być potwierdzone przez Zamawiającego mailem). </w:t>
      </w:r>
    </w:p>
    <w:p w:rsidR="00792AB6" w:rsidRPr="00C53F55" w:rsidRDefault="002F29F8" w:rsidP="00792AB6">
      <w:pPr>
        <w:pStyle w:val="Textbody"/>
        <w:numPr>
          <w:ilvl w:val="0"/>
          <w:numId w:val="10"/>
        </w:numPr>
        <w:jc w:val="both"/>
        <w:rPr>
          <w:rFonts w:ascii="Arial" w:hAnsi="Arial" w:cs="Arial"/>
          <w:b/>
          <w:i/>
          <w:sz w:val="18"/>
          <w:u w:color="FFFFFF" w:themeColor="background1"/>
        </w:rPr>
      </w:pPr>
      <w:r w:rsidRPr="00792AB6">
        <w:rPr>
          <w:rFonts w:ascii="Arial" w:hAnsi="Arial" w:cs="Arial"/>
          <w:sz w:val="18"/>
          <w:u w:color="FFFFFF" w:themeColor="background1"/>
        </w:rPr>
        <w:t xml:space="preserve">W przypadku uszkodzenia nośników danych (np. dyski twarde) w okresie gwarancji ich naprawa będzie wykonywana w miejscu użytkowania lub będą one wymieniane na nowe bez odbioru uszkodzonych. Uszkodzony sprzęt pozostaje własnością Zamawiającego – </w:t>
      </w:r>
      <w:r w:rsidRPr="00C53F55">
        <w:rPr>
          <w:rFonts w:ascii="Arial" w:hAnsi="Arial" w:cs="Arial"/>
          <w:b/>
          <w:i/>
          <w:sz w:val="18"/>
          <w:u w:color="FFFFFF" w:themeColor="background1"/>
        </w:rPr>
        <w:t>do oferty dołączam oś</w:t>
      </w:r>
      <w:r w:rsidR="00C53F55" w:rsidRPr="00C53F55">
        <w:rPr>
          <w:rFonts w:ascii="Arial" w:hAnsi="Arial" w:cs="Arial"/>
          <w:b/>
          <w:i/>
          <w:sz w:val="18"/>
          <w:u w:color="FFFFFF" w:themeColor="background1"/>
        </w:rPr>
        <w:t xml:space="preserve">wiadczenie firmy, która będzie </w:t>
      </w:r>
      <w:r w:rsidRPr="00C53F55">
        <w:rPr>
          <w:rFonts w:ascii="Arial" w:hAnsi="Arial" w:cs="Arial"/>
          <w:b/>
          <w:i/>
          <w:sz w:val="18"/>
          <w:u w:color="FFFFFF" w:themeColor="background1"/>
        </w:rPr>
        <w:t xml:space="preserve">realizowała serwis gwarancyjny.  </w:t>
      </w:r>
    </w:p>
    <w:p w:rsidR="00C53F55" w:rsidRDefault="002F29F8" w:rsidP="00265DF3">
      <w:pPr>
        <w:pStyle w:val="Textbody"/>
        <w:numPr>
          <w:ilvl w:val="0"/>
          <w:numId w:val="10"/>
        </w:numPr>
        <w:jc w:val="both"/>
        <w:rPr>
          <w:rFonts w:ascii="Arial" w:hAnsi="Arial" w:cs="Arial"/>
          <w:sz w:val="18"/>
          <w:u w:color="FFFFFF" w:themeColor="background1"/>
        </w:rPr>
      </w:pPr>
      <w:r w:rsidRPr="00792AB6">
        <w:rPr>
          <w:rFonts w:ascii="Arial" w:hAnsi="Arial" w:cs="Arial"/>
          <w:sz w:val="18"/>
          <w:u w:color="FFFFFF" w:themeColor="background1"/>
        </w:rPr>
        <w:t>Całkowity czas naprawy lic</w:t>
      </w:r>
      <w:r w:rsidR="00C53F55">
        <w:rPr>
          <w:rFonts w:ascii="Arial" w:hAnsi="Arial" w:cs="Arial"/>
          <w:sz w:val="18"/>
          <w:u w:color="FFFFFF" w:themeColor="background1"/>
        </w:rPr>
        <w:t>ząc od momentu zgłoszenia (tel.</w:t>
      </w:r>
      <w:r w:rsidRPr="00792AB6">
        <w:rPr>
          <w:rFonts w:ascii="Arial" w:hAnsi="Arial" w:cs="Arial"/>
          <w:sz w:val="18"/>
          <w:u w:color="FFFFFF" w:themeColor="background1"/>
        </w:rPr>
        <w:t>/potwierdzone mailem</w:t>
      </w:r>
      <w:r w:rsidR="00C53F55">
        <w:rPr>
          <w:rFonts w:ascii="Arial" w:hAnsi="Arial" w:cs="Arial"/>
          <w:sz w:val="18"/>
          <w:u w:color="FFFFFF" w:themeColor="background1"/>
        </w:rPr>
        <w:t xml:space="preserve">) </w:t>
      </w:r>
      <w:r w:rsidRPr="00792AB6">
        <w:rPr>
          <w:rFonts w:ascii="Arial" w:hAnsi="Arial" w:cs="Arial"/>
          <w:sz w:val="18"/>
          <w:u w:color="FFFFFF" w:themeColor="background1"/>
        </w:rPr>
        <w:t>nie będzie trwał dłużej niż 14 dni roboczych (po tym okresie zobowiązuje się do wymiany uszkodzonego sprzętu na nowe urządzenie o nie gorszych parametrach technicznych (ca</w:t>
      </w:r>
      <w:r w:rsidR="00C53F55">
        <w:rPr>
          <w:rFonts w:ascii="Arial" w:hAnsi="Arial" w:cs="Arial"/>
          <w:sz w:val="18"/>
          <w:u w:color="FFFFFF" w:themeColor="background1"/>
        </w:rPr>
        <w:t>łkowita wymiana uszkodzonego).</w:t>
      </w:r>
    </w:p>
    <w:p w:rsidR="00792AB6" w:rsidRPr="00C53F55" w:rsidRDefault="002F29F8" w:rsidP="00265DF3">
      <w:pPr>
        <w:pStyle w:val="Textbody"/>
        <w:numPr>
          <w:ilvl w:val="0"/>
          <w:numId w:val="10"/>
        </w:numPr>
        <w:jc w:val="both"/>
        <w:rPr>
          <w:rFonts w:ascii="Arial" w:hAnsi="Arial" w:cs="Arial"/>
          <w:sz w:val="18"/>
          <w:u w:color="FFFFFF" w:themeColor="background1"/>
        </w:rPr>
      </w:pPr>
      <w:r w:rsidRPr="00792AB6">
        <w:rPr>
          <w:rFonts w:ascii="Arial" w:hAnsi="Arial" w:cs="Arial"/>
          <w:sz w:val="18"/>
          <w:u w:color="FFFFFF" w:themeColor="background1"/>
        </w:rPr>
        <w:t>W okresie obowiązywania gwarancji zobowiązuje</w:t>
      </w:r>
      <w:r w:rsidR="00C53F55">
        <w:rPr>
          <w:rFonts w:ascii="Arial" w:hAnsi="Arial" w:cs="Arial"/>
          <w:sz w:val="18"/>
          <w:u w:color="FFFFFF" w:themeColor="background1"/>
        </w:rPr>
        <w:t>/my</w:t>
      </w:r>
      <w:r w:rsidRPr="00792AB6">
        <w:rPr>
          <w:rFonts w:ascii="Arial" w:hAnsi="Arial" w:cs="Arial"/>
          <w:sz w:val="18"/>
          <w:u w:color="FFFFFF" w:themeColor="background1"/>
        </w:rPr>
        <w:t xml:space="preserve"> się do odbioru sprzętu, jego naprawy  i ponownej dostawy na koszt własny.</w:t>
      </w:r>
    </w:p>
    <w:p w:rsidR="00792AB6" w:rsidRPr="00C53F55" w:rsidRDefault="00792AB6" w:rsidP="00265DF3">
      <w:pPr>
        <w:pStyle w:val="Textbody"/>
        <w:jc w:val="both"/>
        <w:rPr>
          <w:rFonts w:ascii="Arial" w:hAnsi="Arial" w:cs="Arial"/>
          <w:sz w:val="18"/>
          <w:u w:color="FFFFFF" w:themeColor="background1"/>
        </w:rPr>
      </w:pPr>
    </w:p>
    <w:p w:rsidR="00265DF3" w:rsidRPr="00265DF3" w:rsidRDefault="00265DF3" w:rsidP="00C53F5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265DF3">
        <w:rPr>
          <w:rFonts w:ascii="Arial" w:hAnsi="Arial" w:cs="Arial"/>
          <w:sz w:val="18"/>
          <w:szCs w:val="18"/>
        </w:rPr>
        <w:t>_________________________ dnia ______________________ 2019 r.</w:t>
      </w:r>
    </w:p>
    <w:p w:rsidR="00265DF3" w:rsidRDefault="00265DF3" w:rsidP="00265DF3">
      <w:pPr>
        <w:pStyle w:val="Akapitzlist"/>
        <w:rPr>
          <w:rFonts w:ascii="Arial" w:hAnsi="Arial" w:cs="Arial"/>
          <w:sz w:val="18"/>
          <w:szCs w:val="18"/>
        </w:rPr>
      </w:pPr>
    </w:p>
    <w:p w:rsidR="00265DF3" w:rsidRPr="00C53F55" w:rsidRDefault="00265DF3" w:rsidP="00792AB6">
      <w:pPr>
        <w:rPr>
          <w:rFonts w:ascii="Arial" w:hAnsi="Arial" w:cs="Arial"/>
          <w:sz w:val="10"/>
          <w:szCs w:val="18"/>
        </w:rPr>
      </w:pPr>
    </w:p>
    <w:p w:rsidR="00265DF3" w:rsidRPr="00265DF3" w:rsidRDefault="00265DF3" w:rsidP="00792AB6">
      <w:pPr>
        <w:pStyle w:val="Akapitzlist"/>
        <w:jc w:val="right"/>
        <w:rPr>
          <w:rFonts w:ascii="Arial" w:hAnsi="Arial" w:cs="Arial"/>
          <w:sz w:val="18"/>
          <w:szCs w:val="18"/>
        </w:rPr>
      </w:pPr>
      <w:r w:rsidRPr="00265DF3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265DF3" w:rsidRPr="00265DF3" w:rsidRDefault="00265DF3" w:rsidP="00265DF3">
      <w:pPr>
        <w:pStyle w:val="Akapitzlist"/>
        <w:ind w:firstLine="5801"/>
        <w:jc w:val="center"/>
        <w:rPr>
          <w:rFonts w:ascii="Arial" w:hAnsi="Arial" w:cs="Arial"/>
          <w:i/>
          <w:sz w:val="14"/>
          <w:szCs w:val="14"/>
        </w:rPr>
      </w:pPr>
      <w:r w:rsidRPr="00265DF3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E57A92" w:rsidRPr="00C53F55" w:rsidRDefault="00265DF3" w:rsidP="00C53F55">
      <w:pPr>
        <w:pStyle w:val="Akapitzlist"/>
        <w:ind w:firstLine="5801"/>
        <w:jc w:val="center"/>
        <w:rPr>
          <w:rFonts w:ascii="Arial" w:hAnsi="Arial" w:cs="Arial"/>
          <w:i/>
          <w:sz w:val="14"/>
          <w:szCs w:val="14"/>
        </w:rPr>
      </w:pPr>
      <w:r w:rsidRPr="00265DF3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E57A92" w:rsidRPr="00C53F55">
      <w:pgSz w:w="11905" w:h="16837"/>
      <w:pgMar w:top="40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C63"/>
    <w:multiLevelType w:val="hybridMultilevel"/>
    <w:tmpl w:val="93EE9806"/>
    <w:lvl w:ilvl="0" w:tplc="A6AEF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950B0"/>
    <w:multiLevelType w:val="hybridMultilevel"/>
    <w:tmpl w:val="60AAE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33692"/>
    <w:multiLevelType w:val="hybridMultilevel"/>
    <w:tmpl w:val="1AF81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C26FB"/>
    <w:multiLevelType w:val="hybridMultilevel"/>
    <w:tmpl w:val="970E88F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B037DC"/>
    <w:multiLevelType w:val="hybridMultilevel"/>
    <w:tmpl w:val="FA7E41D0"/>
    <w:lvl w:ilvl="0" w:tplc="1D9668B6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7E09AD"/>
    <w:multiLevelType w:val="hybridMultilevel"/>
    <w:tmpl w:val="976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23B8A"/>
    <w:multiLevelType w:val="hybridMultilevel"/>
    <w:tmpl w:val="A846F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24EC"/>
    <w:multiLevelType w:val="hybridMultilevel"/>
    <w:tmpl w:val="45A6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33D21"/>
    <w:multiLevelType w:val="hybridMultilevel"/>
    <w:tmpl w:val="0AA011C4"/>
    <w:lvl w:ilvl="0" w:tplc="A6AEF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568CD"/>
    <w:multiLevelType w:val="hybridMultilevel"/>
    <w:tmpl w:val="970E88F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23"/>
    <w:rsid w:val="0000114F"/>
    <w:rsid w:val="00012023"/>
    <w:rsid w:val="000274FC"/>
    <w:rsid w:val="000368C3"/>
    <w:rsid w:val="00040347"/>
    <w:rsid w:val="00056FCC"/>
    <w:rsid w:val="000A2B8A"/>
    <w:rsid w:val="000E1BEF"/>
    <w:rsid w:val="00110567"/>
    <w:rsid w:val="001B6DAB"/>
    <w:rsid w:val="0024160D"/>
    <w:rsid w:val="00265DF3"/>
    <w:rsid w:val="002A3BA4"/>
    <w:rsid w:val="002F29F8"/>
    <w:rsid w:val="003234BE"/>
    <w:rsid w:val="0032541C"/>
    <w:rsid w:val="0034534A"/>
    <w:rsid w:val="00354152"/>
    <w:rsid w:val="00376D04"/>
    <w:rsid w:val="003E1F52"/>
    <w:rsid w:val="004205EB"/>
    <w:rsid w:val="00427EB3"/>
    <w:rsid w:val="00461A05"/>
    <w:rsid w:val="004845E7"/>
    <w:rsid w:val="004D06B5"/>
    <w:rsid w:val="005211F4"/>
    <w:rsid w:val="00546FFC"/>
    <w:rsid w:val="00553938"/>
    <w:rsid w:val="005755AD"/>
    <w:rsid w:val="005B118C"/>
    <w:rsid w:val="006A6304"/>
    <w:rsid w:val="006C6338"/>
    <w:rsid w:val="0074605E"/>
    <w:rsid w:val="00792AB6"/>
    <w:rsid w:val="007B1F22"/>
    <w:rsid w:val="007B6878"/>
    <w:rsid w:val="00844A22"/>
    <w:rsid w:val="00884BE8"/>
    <w:rsid w:val="008A0A27"/>
    <w:rsid w:val="008E2D95"/>
    <w:rsid w:val="009063F2"/>
    <w:rsid w:val="00936F01"/>
    <w:rsid w:val="00A059C1"/>
    <w:rsid w:val="00A20416"/>
    <w:rsid w:val="00A57C08"/>
    <w:rsid w:val="00A92E82"/>
    <w:rsid w:val="00AC2DA5"/>
    <w:rsid w:val="00B11CA4"/>
    <w:rsid w:val="00B11CDD"/>
    <w:rsid w:val="00B715F8"/>
    <w:rsid w:val="00B83AA1"/>
    <w:rsid w:val="00C53F55"/>
    <w:rsid w:val="00C6662A"/>
    <w:rsid w:val="00D82195"/>
    <w:rsid w:val="00DE5BB1"/>
    <w:rsid w:val="00DE7FE9"/>
    <w:rsid w:val="00DF1751"/>
    <w:rsid w:val="00E55523"/>
    <w:rsid w:val="00E57A92"/>
    <w:rsid w:val="00E87555"/>
    <w:rsid w:val="00EE5B42"/>
    <w:rsid w:val="00F5432F"/>
    <w:rsid w:val="00F72CA7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858008"/>
  <w15:chartTrackingRefBased/>
  <w15:docId w15:val="{8FB0D5B7-B4B6-443E-960C-104E580A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7">
    <w:name w:val="CharStyle7"/>
    <w:basedOn w:val="DefaultFontStyle"/>
    <w:rPr>
      <w:rFonts w:ascii="Trebuchet MS" w:eastAsia="Trebuchet MS" w:hAnsi="Trebuchet MS" w:cs="Trebuchet MS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CharStyle8">
    <w:name w:val="CharStyle8"/>
    <w:basedOn w:val="CharStyle7"/>
    <w:rPr>
      <w:rFonts w:ascii="Trebuchet MS" w:eastAsia="Trebuchet MS" w:hAnsi="Trebuchet MS" w:cs="Trebuchet MS"/>
      <w:b w:val="0"/>
      <w:bCs w:val="0"/>
      <w:i w:val="0"/>
      <w:iCs w:val="0"/>
      <w:strike w:val="0"/>
      <w:dstrike w:val="0"/>
      <w:color w:val="FFFFFF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CharStyle11">
    <w:name w:val="CharStyle11"/>
    <w:basedOn w:val="DefaultFontStyle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pl-PL" w:eastAsia="pl-PL" w:bidi="pl-PL"/>
    </w:rPr>
  </w:style>
  <w:style w:type="character" w:customStyle="1" w:styleId="CharStyle19">
    <w:name w:val="CharStyle19"/>
    <w:basedOn w:val="DefaultFontStyle"/>
    <w:rPr>
      <w:rFonts w:ascii="Constantia" w:eastAsia="Constantia" w:hAnsi="Constantia" w:cs="Constanti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pl-PL" w:eastAsia="pl-PL" w:bidi="pl-PL"/>
    </w:rPr>
  </w:style>
  <w:style w:type="character" w:customStyle="1" w:styleId="CharStyle21">
    <w:name w:val="CharStyle21"/>
    <w:basedOn w:val="CharStyle19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3"/>
      <w:szCs w:val="13"/>
      <w:u w:val="none"/>
      <w:vertAlign w:val="baseline"/>
      <w:lang w:val="pl-PL" w:eastAsia="pl-PL" w:bidi="pl-P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 #1"/>
    <w:pPr>
      <w:widowControl w:val="0"/>
      <w:shd w:val="clear" w:color="auto" w:fill="FFFFFF"/>
      <w:suppressAutoHyphens/>
      <w:spacing w:line="0" w:lineRule="atLeast"/>
    </w:pPr>
    <w:rPr>
      <w:rFonts w:ascii="Trebuchet MS" w:eastAsia="Trebuchet MS" w:hAnsi="Trebuchet MS" w:cs="Trebuchet MS"/>
      <w:kern w:val="1"/>
      <w:sz w:val="17"/>
      <w:szCs w:val="17"/>
      <w:lang w:eastAsia="hi-I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treci2">
    <w:name w:val="Tekst treści (2)"/>
    <w:pPr>
      <w:widowControl w:val="0"/>
      <w:shd w:val="clear" w:color="auto" w:fill="FFFFFF"/>
      <w:suppressAutoHyphens/>
      <w:spacing w:line="248" w:lineRule="exact"/>
    </w:pPr>
    <w:rPr>
      <w:rFonts w:ascii="Microsoft Sans Serif" w:eastAsia="Microsoft Sans Serif" w:hAnsi="Microsoft Sans Serif" w:cs="Microsoft Sans Serif"/>
      <w:kern w:val="1"/>
      <w:sz w:val="15"/>
      <w:szCs w:val="15"/>
      <w:lang w:eastAsia="hi-IN" w:bidi="hi-IN"/>
    </w:rPr>
  </w:style>
  <w:style w:type="paragraph" w:customStyle="1" w:styleId="Teksttreci">
    <w:name w:val="Tekst treści"/>
    <w:pPr>
      <w:widowControl w:val="0"/>
      <w:shd w:val="clear" w:color="auto" w:fill="FFFFFF"/>
      <w:suppressAutoHyphens/>
      <w:spacing w:line="248" w:lineRule="exact"/>
    </w:pPr>
    <w:rPr>
      <w:rFonts w:ascii="Constantia" w:eastAsia="Constantia" w:hAnsi="Constantia" w:cs="Constantia"/>
      <w:kern w:val="1"/>
      <w:sz w:val="15"/>
      <w:szCs w:val="15"/>
      <w:lang w:eastAsia="hi-IN" w:bidi="hi-IN"/>
    </w:rPr>
  </w:style>
  <w:style w:type="paragraph" w:styleId="Akapitzlist">
    <w:name w:val="List Paragraph"/>
    <w:basedOn w:val="Normalny"/>
    <w:uiPriority w:val="34"/>
    <w:qFormat/>
    <w:rsid w:val="00844A22"/>
    <w:pPr>
      <w:ind w:left="720"/>
      <w:contextualSpacing/>
    </w:pPr>
  </w:style>
  <w:style w:type="paragraph" w:customStyle="1" w:styleId="Textbody">
    <w:name w:val="Text body"/>
    <w:basedOn w:val="Normalny"/>
    <w:rsid w:val="00E57A92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F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FCC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DCFF-CCD8-4299-9CB6-34A76CA5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1627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cp:lastModifiedBy>Marta Chudy</cp:lastModifiedBy>
  <cp:revision>13</cp:revision>
  <cp:lastPrinted>2019-10-10T07:15:00Z</cp:lastPrinted>
  <dcterms:created xsi:type="dcterms:W3CDTF">2019-09-26T09:26:00Z</dcterms:created>
  <dcterms:modified xsi:type="dcterms:W3CDTF">2019-10-10T07:15:00Z</dcterms:modified>
</cp:coreProperties>
</file>